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7B" w:rsidRPr="001B72A8" w:rsidRDefault="001B72A8" w:rsidP="000977EC">
      <w:pPr>
        <w:spacing w:after="0" w:line="240" w:lineRule="auto"/>
        <w:jc w:val="right"/>
        <w:rPr>
          <w:rFonts w:cs="Traditional Arabic"/>
          <w:b/>
          <w:bCs/>
          <w:sz w:val="36"/>
          <w:szCs w:val="36"/>
          <w:rtl/>
          <w:lang w:bidi="ar-DZ"/>
        </w:rPr>
      </w:pPr>
      <w:r w:rsidRPr="001B72A8">
        <w:rPr>
          <w:rFonts w:cs="Traditional Arabic"/>
          <w:b/>
          <w:bCs/>
          <w:sz w:val="36"/>
          <w:szCs w:val="36"/>
        </w:rPr>
        <w:fldChar w:fldCharType="begin"/>
      </w:r>
      <w:r w:rsidRPr="001B72A8">
        <w:rPr>
          <w:rFonts w:cs="Traditional Arabic"/>
          <w:b/>
          <w:bCs/>
          <w:sz w:val="36"/>
          <w:szCs w:val="36"/>
        </w:rPr>
        <w:instrText xml:space="preserve"> HYPERLINK "https://www.asjp.cerist.dz/index.php/en/article/215811" </w:instrText>
      </w:r>
      <w:r w:rsidRPr="001B72A8">
        <w:rPr>
          <w:rFonts w:cs="Traditional Arabic"/>
          <w:b/>
          <w:bCs/>
          <w:sz w:val="36"/>
          <w:szCs w:val="36"/>
        </w:rPr>
        <w:fldChar w:fldCharType="separate"/>
      </w:r>
      <w:r w:rsidRPr="001B72A8">
        <w:rPr>
          <w:rStyle w:val="Lienhypertexte"/>
          <w:rFonts w:cs="Traditional Arabic"/>
          <w:b/>
          <w:bCs/>
          <w:color w:val="auto"/>
          <w:sz w:val="36"/>
          <w:szCs w:val="36"/>
          <w:u w:val="none"/>
          <w:rtl/>
        </w:rPr>
        <w:t xml:space="preserve">الاستعلام المالي في الجزائر: أساس </w:t>
      </w:r>
      <w:proofErr w:type="spellStart"/>
      <w:r>
        <w:rPr>
          <w:rStyle w:val="Lienhypertexte"/>
          <w:rFonts w:cs="Traditional Arabic" w:hint="cs"/>
          <w:b/>
          <w:bCs/>
          <w:color w:val="auto"/>
          <w:sz w:val="36"/>
          <w:szCs w:val="36"/>
          <w:u w:val="none"/>
          <w:rtl/>
        </w:rPr>
        <w:t>استراتيجية</w:t>
      </w:r>
      <w:proofErr w:type="spellEnd"/>
      <w:r w:rsidRPr="001B72A8">
        <w:rPr>
          <w:rStyle w:val="Lienhypertexte"/>
          <w:rFonts w:cs="Traditional Arabic"/>
          <w:b/>
          <w:bCs/>
          <w:color w:val="auto"/>
          <w:sz w:val="36"/>
          <w:szCs w:val="36"/>
          <w:u w:val="none"/>
          <w:rtl/>
        </w:rPr>
        <w:t xml:space="preserve"> مكافحة تبييض الأموال</w:t>
      </w:r>
      <w:r w:rsidRPr="001B72A8">
        <w:rPr>
          <w:rFonts w:cs="Traditional Arabic"/>
          <w:b/>
          <w:bCs/>
          <w:sz w:val="36"/>
          <w:szCs w:val="36"/>
        </w:rPr>
        <w:fldChar w:fldCharType="end"/>
      </w:r>
    </w:p>
    <w:p w:rsidR="00717E7B" w:rsidRPr="00DD3537" w:rsidRDefault="00717E7B" w:rsidP="00F539DD">
      <w:pPr>
        <w:spacing w:after="0" w:line="240" w:lineRule="auto"/>
        <w:jc w:val="right"/>
        <w:rPr>
          <w:rFonts w:cs="Traditional Arabic"/>
          <w:sz w:val="32"/>
          <w:szCs w:val="32"/>
          <w:rtl/>
          <w:lang w:bidi="ar-DZ"/>
        </w:rPr>
      </w:pPr>
      <w:r w:rsidRPr="00DC6A43">
        <w:rPr>
          <w:rFonts w:cs="Traditional Arabic"/>
          <w:b/>
          <w:bCs/>
          <w:sz w:val="32"/>
          <w:szCs w:val="32"/>
          <w:rtl/>
        </w:rPr>
        <w:t>المؤل</w:t>
      </w:r>
      <w:r w:rsidR="000977EC" w:rsidRPr="00DC6A43">
        <w:rPr>
          <w:rFonts w:cs="Traditional Arabic" w:hint="cs"/>
          <w:b/>
          <w:bCs/>
          <w:sz w:val="32"/>
          <w:szCs w:val="32"/>
          <w:rtl/>
        </w:rPr>
        <w:t>ف</w:t>
      </w:r>
      <w:r w:rsidRPr="00DC6A43">
        <w:rPr>
          <w:rFonts w:cs="Traditional Arabic" w:hint="cs"/>
          <w:b/>
          <w:bCs/>
          <w:sz w:val="32"/>
          <w:szCs w:val="32"/>
          <w:rtl/>
        </w:rPr>
        <w:t>:</w:t>
      </w:r>
      <w:r w:rsidRPr="00DD3537">
        <w:rPr>
          <w:rFonts w:cs="Traditional Arabic" w:hint="cs"/>
          <w:sz w:val="32"/>
          <w:szCs w:val="32"/>
          <w:rtl/>
        </w:rPr>
        <w:t xml:space="preserve"> </w:t>
      </w:r>
      <w:proofErr w:type="spellStart"/>
      <w:r w:rsidR="00F539DD" w:rsidRPr="00F539DD">
        <w:rPr>
          <w:rFonts w:cs="Traditional Arabic"/>
          <w:sz w:val="36"/>
          <w:szCs w:val="36"/>
          <w:rtl/>
        </w:rPr>
        <w:t>آيت</w:t>
      </w:r>
      <w:proofErr w:type="spellEnd"/>
      <w:r w:rsidR="00F539DD" w:rsidRPr="00F539DD">
        <w:rPr>
          <w:rFonts w:cs="Traditional Arabic"/>
          <w:sz w:val="36"/>
          <w:szCs w:val="36"/>
          <w:rtl/>
        </w:rPr>
        <w:t xml:space="preserve"> </w:t>
      </w:r>
      <w:proofErr w:type="spellStart"/>
      <w:r w:rsidR="00F539DD" w:rsidRPr="00F539DD">
        <w:rPr>
          <w:rFonts w:cs="Traditional Arabic"/>
          <w:sz w:val="36"/>
          <w:szCs w:val="36"/>
          <w:rtl/>
        </w:rPr>
        <w:t>عودية</w:t>
      </w:r>
      <w:proofErr w:type="spellEnd"/>
      <w:r w:rsidR="00F539DD" w:rsidRPr="00F539DD">
        <w:rPr>
          <w:rFonts w:cs="Traditional Arabic"/>
          <w:sz w:val="36"/>
          <w:szCs w:val="36"/>
          <w:rtl/>
        </w:rPr>
        <w:t xml:space="preserve"> </w:t>
      </w:r>
      <w:proofErr w:type="spellStart"/>
      <w:r w:rsidR="00F539DD" w:rsidRPr="00F539DD">
        <w:rPr>
          <w:rFonts w:cs="Traditional Arabic"/>
          <w:sz w:val="36"/>
          <w:szCs w:val="36"/>
          <w:rtl/>
        </w:rPr>
        <w:t>بلخير</w:t>
      </w:r>
      <w:proofErr w:type="spellEnd"/>
      <w:r w:rsidR="00F539DD" w:rsidRPr="00F539DD">
        <w:rPr>
          <w:rFonts w:cs="Traditional Arabic"/>
          <w:sz w:val="36"/>
          <w:szCs w:val="36"/>
          <w:rtl/>
        </w:rPr>
        <w:t xml:space="preserve"> محمد</w:t>
      </w:r>
      <w:r w:rsidR="00F539DD" w:rsidRPr="00F539DD">
        <w:rPr>
          <w:rFonts w:cs="Traditional Arabic" w:hint="cs"/>
          <w:sz w:val="36"/>
          <w:szCs w:val="36"/>
          <w:rtl/>
        </w:rPr>
        <w:t xml:space="preserve">، </w:t>
      </w:r>
      <w:r w:rsidR="001B72A8" w:rsidRPr="00F539DD">
        <w:rPr>
          <w:rFonts w:cs="Traditional Arabic" w:hint="cs"/>
          <w:sz w:val="36"/>
          <w:szCs w:val="36"/>
          <w:rtl/>
        </w:rPr>
        <w:t>مصطفى عبد النبي</w:t>
      </w:r>
    </w:p>
    <w:p w:rsidR="00717E7B" w:rsidRPr="00DD3537" w:rsidRDefault="001B72A8" w:rsidP="001B72A8">
      <w:pPr>
        <w:spacing w:after="0" w:line="240" w:lineRule="auto"/>
        <w:jc w:val="right"/>
        <w:rPr>
          <w:rFonts w:cs="Traditional Arabic"/>
          <w:sz w:val="32"/>
          <w:szCs w:val="32"/>
        </w:rPr>
      </w:pPr>
      <w:proofErr w:type="gramStart"/>
      <w:r w:rsidRPr="00DC6A43">
        <w:rPr>
          <w:rFonts w:cs="Traditional Arabic"/>
          <w:b/>
          <w:bCs/>
          <w:sz w:val="32"/>
          <w:szCs w:val="32"/>
          <w:rtl/>
        </w:rPr>
        <w:t>تاريخ</w:t>
      </w:r>
      <w:proofErr w:type="gramEnd"/>
      <w:r w:rsidRPr="00DC6A43">
        <w:rPr>
          <w:rFonts w:cs="Traditional Arabic"/>
          <w:b/>
          <w:bCs/>
          <w:sz w:val="32"/>
          <w:szCs w:val="32"/>
          <w:rtl/>
        </w:rPr>
        <w:t xml:space="preserve"> النشر</w:t>
      </w:r>
      <w:r w:rsidRPr="00DD3537">
        <w:rPr>
          <w:rFonts w:cs="Traditional Arabic" w:hint="cs"/>
          <w:sz w:val="32"/>
          <w:szCs w:val="32"/>
          <w:rtl/>
        </w:rPr>
        <w:t>:</w:t>
      </w:r>
      <w:r>
        <w:rPr>
          <w:rFonts w:cs="Traditional Arabic" w:hint="cs"/>
          <w:sz w:val="32"/>
          <w:szCs w:val="32"/>
          <w:rtl/>
        </w:rPr>
        <w:t xml:space="preserve"> 02</w:t>
      </w:r>
      <w:r w:rsidR="00F539DD">
        <w:rPr>
          <w:rFonts w:cs="Traditional Arabic" w:hint="cs"/>
          <w:sz w:val="32"/>
          <w:szCs w:val="32"/>
          <w:rtl/>
        </w:rPr>
        <w:t xml:space="preserve"> </w:t>
      </w:r>
      <w:r>
        <w:rPr>
          <w:rFonts w:cs="Traditional Arabic" w:hint="cs"/>
          <w:sz w:val="32"/>
          <w:szCs w:val="32"/>
          <w:rtl/>
        </w:rPr>
        <w:t>مارس 2023</w:t>
      </w:r>
    </w:p>
    <w:p w:rsidR="00717E7B" w:rsidRPr="001B72A8" w:rsidRDefault="001B72A8" w:rsidP="001B72A8">
      <w:pPr>
        <w:spacing w:after="0" w:line="240" w:lineRule="auto"/>
        <w:jc w:val="right"/>
        <w:rPr>
          <w:rFonts w:cs="Traditional Arabic"/>
          <w:sz w:val="36"/>
          <w:szCs w:val="36"/>
          <w:rtl/>
          <w:lang w:bidi="ar-DZ"/>
        </w:rPr>
      </w:pPr>
      <w:r w:rsidRPr="001B72A8">
        <w:rPr>
          <w:rFonts w:cs="Traditional Arabic"/>
          <w:sz w:val="36"/>
          <w:szCs w:val="36"/>
        </w:rPr>
        <w:t>El-</w:t>
      </w:r>
      <w:proofErr w:type="spellStart"/>
      <w:r w:rsidRPr="001B72A8">
        <w:rPr>
          <w:rFonts w:cs="Traditional Arabic"/>
          <w:sz w:val="36"/>
          <w:szCs w:val="36"/>
        </w:rPr>
        <w:t>Tawassol</w:t>
      </w:r>
      <w:proofErr w:type="spellEnd"/>
      <w:r w:rsidRPr="001B72A8">
        <w:rPr>
          <w:rFonts w:cs="Traditional Arabic"/>
          <w:sz w:val="36"/>
          <w:szCs w:val="36"/>
        </w:rPr>
        <w:t xml:space="preserve">" </w:t>
      </w:r>
      <w:r w:rsidRPr="001B72A8">
        <w:rPr>
          <w:rFonts w:cs="Traditional Arabic"/>
          <w:b/>
          <w:bCs/>
          <w:sz w:val="36"/>
          <w:szCs w:val="36"/>
          <w:rtl/>
        </w:rPr>
        <w:t>مجلة</w:t>
      </w:r>
      <w:r w:rsidRPr="001B72A8">
        <w:rPr>
          <w:rFonts w:cs="Traditional Arabic" w:hint="cs"/>
          <w:b/>
          <w:bCs/>
          <w:sz w:val="36"/>
          <w:szCs w:val="36"/>
          <w:rtl/>
        </w:rPr>
        <w:t xml:space="preserve">: </w:t>
      </w:r>
      <w:r w:rsidRPr="001B72A8">
        <w:rPr>
          <w:rFonts w:cs="Traditional Arabic"/>
          <w:sz w:val="36"/>
          <w:szCs w:val="36"/>
          <w:rtl/>
        </w:rPr>
        <w:t>التواصل</w:t>
      </w:r>
    </w:p>
    <w:p w:rsidR="00717E7B" w:rsidRPr="00DD3537" w:rsidRDefault="00717E7B" w:rsidP="000977EC">
      <w:pPr>
        <w:spacing w:after="0" w:line="240" w:lineRule="auto"/>
        <w:jc w:val="right"/>
        <w:rPr>
          <w:rFonts w:cs="Traditional Arabic"/>
          <w:sz w:val="32"/>
          <w:szCs w:val="32"/>
        </w:rPr>
      </w:pPr>
      <w:proofErr w:type="gramStart"/>
      <w:r w:rsidRPr="00DC6A43">
        <w:rPr>
          <w:rFonts w:cs="Traditional Arabic"/>
          <w:b/>
          <w:bCs/>
          <w:sz w:val="32"/>
          <w:szCs w:val="32"/>
          <w:rtl/>
        </w:rPr>
        <w:t>المجلد</w:t>
      </w:r>
      <w:proofErr w:type="gramEnd"/>
      <w:r w:rsidRPr="00DD3537">
        <w:rPr>
          <w:rFonts w:cs="Traditional Arabic" w:hint="cs"/>
          <w:sz w:val="32"/>
          <w:szCs w:val="32"/>
          <w:rtl/>
        </w:rPr>
        <w:t>:</w:t>
      </w:r>
      <w:r w:rsidR="001B72A8" w:rsidRPr="001B72A8">
        <w:rPr>
          <w:rFonts w:cs="Traditional Arabic" w:hint="cs"/>
          <w:sz w:val="32"/>
          <w:szCs w:val="32"/>
          <w:rtl/>
        </w:rPr>
        <w:t xml:space="preserve"> </w:t>
      </w:r>
      <w:r w:rsidR="001B72A8">
        <w:rPr>
          <w:rFonts w:cs="Traditional Arabic" w:hint="cs"/>
          <w:sz w:val="32"/>
          <w:szCs w:val="32"/>
          <w:rtl/>
        </w:rPr>
        <w:t>29</w:t>
      </w:r>
    </w:p>
    <w:p w:rsidR="00717E7B" w:rsidRPr="00DD3537" w:rsidRDefault="00717E7B" w:rsidP="000977EC">
      <w:pPr>
        <w:spacing w:after="0" w:line="240" w:lineRule="auto"/>
        <w:jc w:val="right"/>
        <w:rPr>
          <w:rFonts w:cs="Traditional Arabic"/>
          <w:sz w:val="32"/>
          <w:szCs w:val="32"/>
        </w:rPr>
      </w:pPr>
      <w:proofErr w:type="gramStart"/>
      <w:r w:rsidRPr="00DC6A43">
        <w:rPr>
          <w:rFonts w:cs="Traditional Arabic"/>
          <w:b/>
          <w:bCs/>
          <w:sz w:val="32"/>
          <w:szCs w:val="32"/>
          <w:rtl/>
        </w:rPr>
        <w:t>الإصدار</w:t>
      </w:r>
      <w:proofErr w:type="gramEnd"/>
      <w:r w:rsidRPr="00DD3537">
        <w:rPr>
          <w:rFonts w:cs="Traditional Arabic" w:hint="cs"/>
          <w:sz w:val="32"/>
          <w:szCs w:val="32"/>
          <w:rtl/>
        </w:rPr>
        <w:t>:</w:t>
      </w:r>
      <w:r w:rsidR="001B72A8" w:rsidRPr="001B72A8">
        <w:rPr>
          <w:rFonts w:cs="Traditional Arabic" w:hint="cs"/>
          <w:sz w:val="32"/>
          <w:szCs w:val="32"/>
          <w:rtl/>
        </w:rPr>
        <w:t xml:space="preserve"> </w:t>
      </w:r>
      <w:r w:rsidR="001B72A8">
        <w:rPr>
          <w:rFonts w:cs="Traditional Arabic" w:hint="cs"/>
          <w:sz w:val="32"/>
          <w:szCs w:val="32"/>
          <w:rtl/>
        </w:rPr>
        <w:t>05</w:t>
      </w:r>
    </w:p>
    <w:p w:rsidR="00717E7B" w:rsidRDefault="00717E7B" w:rsidP="000977EC">
      <w:pPr>
        <w:spacing w:after="0" w:line="240" w:lineRule="auto"/>
        <w:jc w:val="right"/>
        <w:rPr>
          <w:rFonts w:cs="Traditional Arabic" w:hint="cs"/>
          <w:b/>
          <w:bCs/>
          <w:sz w:val="32"/>
          <w:szCs w:val="32"/>
          <w:rtl/>
        </w:rPr>
      </w:pPr>
      <w:proofErr w:type="gramStart"/>
      <w:r w:rsidRPr="00DC6A43">
        <w:rPr>
          <w:rFonts w:cs="Traditional Arabic"/>
          <w:b/>
          <w:bCs/>
          <w:sz w:val="32"/>
          <w:szCs w:val="32"/>
          <w:rtl/>
        </w:rPr>
        <w:t>الوصف</w:t>
      </w:r>
      <w:proofErr w:type="gramEnd"/>
      <w:r w:rsidRPr="00DC6A43">
        <w:rPr>
          <w:rFonts w:cs="Traditional Arabic" w:hint="cs"/>
          <w:b/>
          <w:bCs/>
          <w:sz w:val="32"/>
          <w:szCs w:val="32"/>
          <w:rtl/>
        </w:rPr>
        <w:t xml:space="preserve">: </w:t>
      </w:r>
    </w:p>
    <w:p w:rsidR="001B72A8" w:rsidRPr="00F539DD" w:rsidRDefault="001B72A8" w:rsidP="000977EC">
      <w:pPr>
        <w:spacing w:after="0" w:line="240" w:lineRule="auto"/>
        <w:jc w:val="right"/>
        <w:rPr>
          <w:rFonts w:cs="Traditional Arabic" w:hint="cs"/>
          <w:b/>
          <w:bCs/>
          <w:sz w:val="36"/>
          <w:szCs w:val="36"/>
          <w:rtl/>
        </w:rPr>
      </w:pPr>
      <w:proofErr w:type="spellStart"/>
      <w:r w:rsidRPr="00F539DD">
        <w:rPr>
          <w:rFonts w:cs="Traditional Arabic"/>
          <w:sz w:val="36"/>
          <w:szCs w:val="36"/>
          <w:rtl/>
        </w:rPr>
        <w:t>نطلاقا</w:t>
      </w:r>
      <w:proofErr w:type="spellEnd"/>
      <w:r w:rsidRPr="00F539DD">
        <w:rPr>
          <w:rFonts w:cs="Traditional Arabic"/>
          <w:sz w:val="36"/>
          <w:szCs w:val="36"/>
          <w:rtl/>
        </w:rPr>
        <w:t xml:space="preserve"> من أن قوام جريمة تبييض الأموال يكمن في استغلال أساليب التمويه والسرية في قطع الصلة بين الأموال المتأتية عن أفعال إجرامية وبين مصدرها غير المشروع، فلا بد أن ترتكز جهود الوقاية والمكافحة ضد هذا النوع من الجرائم على منظومة متكاملة للاستعلام المالي تقوم على جمع المعلومات المالية عن العمليات المشبوهة من طرف قائمة واسعة من المصادر على مستوى المؤسسات المالية أو المؤسسات والمهن الأخرى. ليتم بعد ذلك إرسال الاستعلام المالي لخلية متخصصة لتحليلها وإحالة الملفات المتوفرة على شبهات قوية على العدالة</w:t>
      </w:r>
    </w:p>
    <w:p w:rsidR="00F539DD" w:rsidRPr="0029381C" w:rsidRDefault="00F539DD" w:rsidP="00F539DD">
      <w:pPr>
        <w:autoSpaceDE w:val="0"/>
        <w:autoSpaceDN w:val="0"/>
        <w:adjustRightInd w:val="0"/>
        <w:spacing w:after="0" w:line="360" w:lineRule="auto"/>
        <w:jc w:val="lowKashida"/>
        <w:rPr>
          <w:rFonts w:asciiTheme="majorBidi" w:hAnsiTheme="majorBidi" w:cstheme="majorBidi"/>
          <w:b/>
          <w:bCs/>
          <w:sz w:val="28"/>
          <w:szCs w:val="28"/>
          <w:rtl/>
          <w:lang w:bidi="ar-DZ"/>
        </w:rPr>
      </w:pPr>
      <w:r w:rsidRPr="00B13AE6">
        <w:rPr>
          <w:rFonts w:asciiTheme="majorBidi" w:hAnsiTheme="majorBidi" w:cstheme="majorBidi"/>
          <w:b/>
          <w:bCs/>
          <w:sz w:val="28"/>
          <w:szCs w:val="28"/>
          <w:lang w:val="en-US" w:bidi="ar-DZ"/>
        </w:rPr>
        <w:t>Abstract:</w:t>
      </w:r>
    </w:p>
    <w:p w:rsidR="001B72A8" w:rsidRPr="00F539DD" w:rsidRDefault="00F539DD" w:rsidP="00F539DD">
      <w:pPr>
        <w:spacing w:after="0" w:line="240" w:lineRule="auto"/>
        <w:rPr>
          <w:rFonts w:cs="Traditional Arabic"/>
          <w:b/>
          <w:bCs/>
          <w:sz w:val="32"/>
          <w:szCs w:val="32"/>
          <w:lang w:val="en-US"/>
        </w:rPr>
      </w:pPr>
      <w:r>
        <w:rPr>
          <w:rFonts w:hint="cs"/>
          <w:rtl/>
          <w:lang w:val="en-US"/>
        </w:rPr>
        <w:t xml:space="preserve">      </w:t>
      </w:r>
      <w:r w:rsidRPr="00F539DD">
        <w:rPr>
          <w:lang w:val="en-US"/>
        </w:rPr>
        <w:t>Given the fact that money laundering is the use of camouflage and secrecy techniques to break the link between funds derived from crime and their illicit origins, efforts to prevent and combat such crime must be based on an integrated financial intelligence system based on the collection of financial information on suspicious transactions from a long list of sources at the level of financial institutions or other institutions and professions …</w:t>
      </w:r>
    </w:p>
    <w:p w:rsidR="00F90CEB" w:rsidRPr="00DD3537" w:rsidRDefault="00717E7B" w:rsidP="001B72A8">
      <w:pPr>
        <w:spacing w:after="0" w:line="240" w:lineRule="auto"/>
        <w:jc w:val="right"/>
        <w:rPr>
          <w:rFonts w:cs="Traditional Arabic" w:hint="cs"/>
          <w:sz w:val="32"/>
          <w:szCs w:val="32"/>
          <w:rtl/>
          <w:lang w:bidi="ar-DZ"/>
        </w:rPr>
      </w:pPr>
      <w:r w:rsidRPr="00DC6A43">
        <w:rPr>
          <w:rFonts w:cs="Traditional Arabic"/>
          <w:b/>
          <w:bCs/>
          <w:sz w:val="32"/>
          <w:szCs w:val="32"/>
          <w:rtl/>
        </w:rPr>
        <w:t>مقالات الباحث العلمي</w:t>
      </w:r>
      <w:r w:rsidR="00384AFA" w:rsidRPr="00DC6A43">
        <w:rPr>
          <w:rFonts w:cs="Traditional Arabic" w:hint="cs"/>
          <w:b/>
          <w:bCs/>
          <w:sz w:val="32"/>
          <w:szCs w:val="32"/>
          <w:rtl/>
        </w:rPr>
        <w:t>:</w:t>
      </w:r>
      <w:r w:rsidR="00F90CEB" w:rsidRPr="00DC6A43">
        <w:rPr>
          <w:rFonts w:cs="Traditional Arabic" w:hint="cs"/>
          <w:b/>
          <w:bCs/>
          <w:sz w:val="32"/>
          <w:szCs w:val="32"/>
          <w:rtl/>
        </w:rPr>
        <w:t xml:space="preserve"> </w:t>
      </w:r>
      <w:r w:rsidR="001B72A8" w:rsidRPr="001B72A8">
        <w:rPr>
          <w:rFonts w:cs="Traditional Arabic" w:hint="cs"/>
          <w:sz w:val="36"/>
          <w:szCs w:val="36"/>
          <w:rtl/>
        </w:rPr>
        <w:t>ا</w:t>
      </w:r>
      <w:r w:rsidR="001B72A8" w:rsidRPr="001B72A8">
        <w:rPr>
          <w:rFonts w:cs="Traditional Arabic"/>
          <w:sz w:val="36"/>
          <w:szCs w:val="36"/>
          <w:rtl/>
        </w:rPr>
        <w:t xml:space="preserve">لاستعلام المالي في الجزائر: أساس </w:t>
      </w:r>
      <w:r w:rsidR="00F539DD" w:rsidRPr="001B72A8">
        <w:rPr>
          <w:rFonts w:cs="Traditional Arabic" w:hint="cs"/>
          <w:sz w:val="36"/>
          <w:szCs w:val="36"/>
          <w:rtl/>
        </w:rPr>
        <w:t>إستراتيجية</w:t>
      </w:r>
      <w:r w:rsidR="001B72A8" w:rsidRPr="001B72A8">
        <w:rPr>
          <w:rFonts w:cs="Traditional Arabic"/>
          <w:sz w:val="36"/>
          <w:szCs w:val="36"/>
          <w:rtl/>
        </w:rPr>
        <w:t xml:space="preserve"> مكافحة تبييض الأموال</w:t>
      </w:r>
    </w:p>
    <w:p w:rsidR="00384AFA" w:rsidRPr="001B72A8" w:rsidRDefault="00384AFA" w:rsidP="00F539DD">
      <w:pPr>
        <w:spacing w:after="0" w:line="240" w:lineRule="auto"/>
        <w:jc w:val="right"/>
        <w:rPr>
          <w:b/>
          <w:bCs/>
        </w:rPr>
      </w:pPr>
      <w:r w:rsidRPr="00F539DD">
        <w:rPr>
          <w:rFonts w:cs="Traditional Arabic" w:hint="cs"/>
          <w:sz w:val="32"/>
          <w:szCs w:val="32"/>
          <w:rtl/>
        </w:rPr>
        <w:t xml:space="preserve"> </w:t>
      </w:r>
      <w:proofErr w:type="spellStart"/>
      <w:r w:rsidR="00F539DD" w:rsidRPr="00F539DD">
        <w:rPr>
          <w:rFonts w:cs="Traditional Arabic"/>
          <w:b/>
          <w:bCs/>
          <w:sz w:val="32"/>
          <w:szCs w:val="32"/>
          <w:rtl/>
        </w:rPr>
        <w:t>آيت</w:t>
      </w:r>
      <w:proofErr w:type="spellEnd"/>
      <w:r w:rsidR="00F539DD" w:rsidRPr="00F539DD">
        <w:rPr>
          <w:rFonts w:cs="Traditional Arabic"/>
          <w:b/>
          <w:bCs/>
          <w:sz w:val="32"/>
          <w:szCs w:val="32"/>
          <w:rtl/>
        </w:rPr>
        <w:t xml:space="preserve"> </w:t>
      </w:r>
      <w:proofErr w:type="spellStart"/>
      <w:r w:rsidR="00F539DD" w:rsidRPr="00F539DD">
        <w:rPr>
          <w:rFonts w:cs="Traditional Arabic"/>
          <w:b/>
          <w:bCs/>
          <w:sz w:val="32"/>
          <w:szCs w:val="32"/>
          <w:rtl/>
        </w:rPr>
        <w:t>عودية</w:t>
      </w:r>
      <w:proofErr w:type="spellEnd"/>
      <w:r w:rsidR="00F539DD" w:rsidRPr="00F539DD">
        <w:rPr>
          <w:rFonts w:cs="Traditional Arabic"/>
          <w:b/>
          <w:bCs/>
          <w:sz w:val="32"/>
          <w:szCs w:val="32"/>
          <w:rtl/>
        </w:rPr>
        <w:t xml:space="preserve"> </w:t>
      </w:r>
      <w:proofErr w:type="spellStart"/>
      <w:r w:rsidR="00F539DD" w:rsidRPr="00F539DD">
        <w:rPr>
          <w:rFonts w:cs="Traditional Arabic"/>
          <w:b/>
          <w:bCs/>
          <w:sz w:val="32"/>
          <w:szCs w:val="32"/>
          <w:rtl/>
        </w:rPr>
        <w:t>بلخير</w:t>
      </w:r>
      <w:proofErr w:type="spellEnd"/>
      <w:r w:rsidR="00F539DD" w:rsidRPr="00F539DD">
        <w:rPr>
          <w:rFonts w:cs="Traditional Arabic"/>
          <w:b/>
          <w:bCs/>
          <w:sz w:val="32"/>
          <w:szCs w:val="32"/>
          <w:rtl/>
        </w:rPr>
        <w:t xml:space="preserve"> محمد</w:t>
      </w:r>
      <w:r w:rsidR="00F539DD" w:rsidRPr="00F539DD">
        <w:rPr>
          <w:rFonts w:cs="Traditional Arabic" w:hint="cs"/>
          <w:b/>
          <w:bCs/>
          <w:sz w:val="32"/>
          <w:szCs w:val="32"/>
          <w:rtl/>
        </w:rPr>
        <w:t>، مصطفى عبد النبي</w:t>
      </w:r>
      <w:r w:rsidRPr="00F539DD">
        <w:rPr>
          <w:rFonts w:cs="Traditional Arabic"/>
          <w:b/>
          <w:bCs/>
          <w:sz w:val="32"/>
          <w:szCs w:val="32"/>
          <w:rtl/>
        </w:rPr>
        <w:t xml:space="preserve"> - مجلة </w:t>
      </w:r>
      <w:r w:rsidR="001B72A8" w:rsidRPr="00F539DD">
        <w:rPr>
          <w:rFonts w:cs="Traditional Arabic" w:hint="cs"/>
          <w:b/>
          <w:bCs/>
          <w:sz w:val="32"/>
          <w:szCs w:val="32"/>
          <w:rtl/>
        </w:rPr>
        <w:t>التواصل</w:t>
      </w:r>
      <w:r w:rsidRPr="00F539DD">
        <w:rPr>
          <w:rFonts w:cs="Traditional Arabic" w:hint="cs"/>
          <w:b/>
          <w:bCs/>
          <w:sz w:val="32"/>
          <w:szCs w:val="32"/>
          <w:rtl/>
        </w:rPr>
        <w:t>،</w:t>
      </w:r>
      <w:r w:rsidRPr="00F539DD">
        <w:rPr>
          <w:rFonts w:cs="Traditional Arabic"/>
          <w:b/>
          <w:bCs/>
          <w:sz w:val="32"/>
          <w:szCs w:val="32"/>
          <w:rtl/>
        </w:rPr>
        <w:t xml:space="preserve"> </w:t>
      </w:r>
      <w:r w:rsidR="001B72A8" w:rsidRPr="00F539DD">
        <w:rPr>
          <w:rFonts w:cs="Traditional Arabic" w:hint="cs"/>
          <w:b/>
          <w:bCs/>
          <w:sz w:val="32"/>
          <w:szCs w:val="32"/>
          <w:rtl/>
        </w:rPr>
        <w:t>2023</w:t>
      </w:r>
      <w:r w:rsidRPr="001B72A8">
        <w:rPr>
          <w:rFonts w:cs="Traditional Arabic" w:hint="cs"/>
          <w:b/>
          <w:bCs/>
          <w:sz w:val="32"/>
          <w:szCs w:val="32"/>
          <w:rtl/>
        </w:rPr>
        <w:t>.</w:t>
      </w:r>
    </w:p>
    <w:p w:rsidR="00717E7B" w:rsidRDefault="00717E7B" w:rsidP="00717E7B">
      <w:pPr>
        <w:spacing w:after="0" w:line="240" w:lineRule="auto"/>
        <w:jc w:val="right"/>
      </w:pPr>
    </w:p>
    <w:p w:rsidR="00717E7B" w:rsidRDefault="00717E7B" w:rsidP="005665E6">
      <w:pPr>
        <w:rPr>
          <w:sz w:val="32"/>
          <w:rtl/>
          <w:lang w:bidi="ar-DZ"/>
        </w:rPr>
      </w:pPr>
    </w:p>
    <w:p w:rsidR="005665E6" w:rsidRDefault="005665E6" w:rsidP="005665E6">
      <w:pPr>
        <w:jc w:val="center"/>
        <w:rPr>
          <w:b/>
          <w:bCs/>
          <w:sz w:val="36"/>
          <w:szCs w:val="36"/>
          <w:rtl/>
          <w:lang w:bidi="ar-DZ"/>
        </w:rPr>
      </w:pPr>
      <w:r w:rsidRPr="005665E6">
        <w:rPr>
          <w:rFonts w:hint="cs"/>
          <w:b/>
          <w:bCs/>
          <w:sz w:val="36"/>
          <w:szCs w:val="36"/>
          <w:rtl/>
          <w:lang w:bidi="ar-DZ"/>
        </w:rPr>
        <w:t xml:space="preserve">رابط المقال </w:t>
      </w:r>
    </w:p>
    <w:p w:rsidR="005665E6" w:rsidRPr="005665E6" w:rsidRDefault="00F539DD" w:rsidP="00F539DD">
      <w:pPr>
        <w:rPr>
          <w:b/>
          <w:bCs/>
          <w:sz w:val="36"/>
          <w:szCs w:val="36"/>
          <w:rtl/>
        </w:rPr>
      </w:pPr>
      <w:hyperlink r:id="rId4" w:history="1">
        <w:r w:rsidRPr="00F539DD">
          <w:rPr>
            <w:rStyle w:val="Lienhypertexte"/>
            <w:b/>
            <w:bCs/>
            <w:sz w:val="36"/>
            <w:szCs w:val="36"/>
          </w:rPr>
          <w:t>https://scholar.google.com/citations?view_op=view_citation&amp;hl=fr&amp;user=ARxyHe4AAAAJ&amp;citation_for_view=ARxyHe4AAAAJ:UeHWp8X0CEIC</w:t>
        </w:r>
      </w:hyperlink>
    </w:p>
    <w:sectPr w:rsidR="005665E6" w:rsidRPr="005665E6" w:rsidSect="005665E6">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5665E6"/>
    <w:rsid w:val="000977EC"/>
    <w:rsid w:val="000A1F4C"/>
    <w:rsid w:val="00187E57"/>
    <w:rsid w:val="001B72A8"/>
    <w:rsid w:val="003159CD"/>
    <w:rsid w:val="00384AFA"/>
    <w:rsid w:val="005665E6"/>
    <w:rsid w:val="006D7AED"/>
    <w:rsid w:val="00717E7B"/>
    <w:rsid w:val="007D0E06"/>
    <w:rsid w:val="0080169B"/>
    <w:rsid w:val="00C677BF"/>
    <w:rsid w:val="00CC744E"/>
    <w:rsid w:val="00DC6A43"/>
    <w:rsid w:val="00DD3537"/>
    <w:rsid w:val="00F539DD"/>
    <w:rsid w:val="00F90C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06"/>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665E6"/>
    <w:rPr>
      <w:color w:val="0000FF" w:themeColor="hyperlink"/>
      <w:u w:val="single"/>
    </w:rPr>
  </w:style>
  <w:style w:type="character" w:styleId="Lienhypertextesuivivisit">
    <w:name w:val="FollowedHyperlink"/>
    <w:basedOn w:val="Policepardfaut"/>
    <w:uiPriority w:val="99"/>
    <w:semiHidden/>
    <w:unhideWhenUsed/>
    <w:rsid w:val="005665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89248">
      <w:bodyDiv w:val="1"/>
      <w:marLeft w:val="0"/>
      <w:marRight w:val="0"/>
      <w:marTop w:val="0"/>
      <w:marBottom w:val="0"/>
      <w:divBdr>
        <w:top w:val="none" w:sz="0" w:space="0" w:color="auto"/>
        <w:left w:val="none" w:sz="0" w:space="0" w:color="auto"/>
        <w:bottom w:val="none" w:sz="0" w:space="0" w:color="auto"/>
        <w:right w:val="none" w:sz="0" w:space="0" w:color="auto"/>
      </w:divBdr>
      <w:divsChild>
        <w:div w:id="657421324">
          <w:marLeft w:val="0"/>
          <w:marRight w:val="0"/>
          <w:marTop w:val="0"/>
          <w:marBottom w:val="0"/>
          <w:divBdr>
            <w:top w:val="none" w:sz="0" w:space="0" w:color="auto"/>
            <w:left w:val="none" w:sz="0" w:space="0" w:color="auto"/>
            <w:bottom w:val="none" w:sz="0" w:space="0" w:color="auto"/>
            <w:right w:val="none" w:sz="0" w:space="0" w:color="auto"/>
          </w:divBdr>
          <w:divsChild>
            <w:div w:id="1910652791">
              <w:marLeft w:val="0"/>
              <w:marRight w:val="0"/>
              <w:marTop w:val="0"/>
              <w:marBottom w:val="0"/>
              <w:divBdr>
                <w:top w:val="none" w:sz="0" w:space="0" w:color="auto"/>
                <w:left w:val="none" w:sz="0" w:space="0" w:color="auto"/>
                <w:bottom w:val="none" w:sz="0" w:space="0" w:color="auto"/>
                <w:right w:val="none" w:sz="0" w:space="0" w:color="auto"/>
              </w:divBdr>
            </w:div>
            <w:div w:id="1106385966">
              <w:marLeft w:val="0"/>
              <w:marRight w:val="0"/>
              <w:marTop w:val="0"/>
              <w:marBottom w:val="0"/>
              <w:divBdr>
                <w:top w:val="none" w:sz="0" w:space="0" w:color="auto"/>
                <w:left w:val="none" w:sz="0" w:space="0" w:color="auto"/>
                <w:bottom w:val="none" w:sz="0" w:space="0" w:color="auto"/>
                <w:right w:val="none" w:sz="0" w:space="0" w:color="auto"/>
              </w:divBdr>
            </w:div>
          </w:divsChild>
        </w:div>
        <w:div w:id="2065446641">
          <w:marLeft w:val="0"/>
          <w:marRight w:val="0"/>
          <w:marTop w:val="0"/>
          <w:marBottom w:val="0"/>
          <w:divBdr>
            <w:top w:val="none" w:sz="0" w:space="0" w:color="auto"/>
            <w:left w:val="none" w:sz="0" w:space="0" w:color="auto"/>
            <w:bottom w:val="none" w:sz="0" w:space="0" w:color="auto"/>
            <w:right w:val="none" w:sz="0" w:space="0" w:color="auto"/>
          </w:divBdr>
          <w:divsChild>
            <w:div w:id="454102681">
              <w:marLeft w:val="0"/>
              <w:marRight w:val="0"/>
              <w:marTop w:val="0"/>
              <w:marBottom w:val="0"/>
              <w:divBdr>
                <w:top w:val="none" w:sz="0" w:space="0" w:color="auto"/>
                <w:left w:val="none" w:sz="0" w:space="0" w:color="auto"/>
                <w:bottom w:val="none" w:sz="0" w:space="0" w:color="auto"/>
                <w:right w:val="none" w:sz="0" w:space="0" w:color="auto"/>
              </w:divBdr>
            </w:div>
            <w:div w:id="499394159">
              <w:marLeft w:val="0"/>
              <w:marRight w:val="0"/>
              <w:marTop w:val="0"/>
              <w:marBottom w:val="0"/>
              <w:divBdr>
                <w:top w:val="none" w:sz="0" w:space="0" w:color="auto"/>
                <w:left w:val="none" w:sz="0" w:space="0" w:color="auto"/>
                <w:bottom w:val="none" w:sz="0" w:space="0" w:color="auto"/>
                <w:right w:val="none" w:sz="0" w:space="0" w:color="auto"/>
              </w:divBdr>
            </w:div>
          </w:divsChild>
        </w:div>
        <w:div w:id="108940450">
          <w:marLeft w:val="0"/>
          <w:marRight w:val="0"/>
          <w:marTop w:val="0"/>
          <w:marBottom w:val="0"/>
          <w:divBdr>
            <w:top w:val="none" w:sz="0" w:space="0" w:color="auto"/>
            <w:left w:val="none" w:sz="0" w:space="0" w:color="auto"/>
            <w:bottom w:val="none" w:sz="0" w:space="0" w:color="auto"/>
            <w:right w:val="none" w:sz="0" w:space="0" w:color="auto"/>
          </w:divBdr>
          <w:divsChild>
            <w:div w:id="1543326703">
              <w:marLeft w:val="0"/>
              <w:marRight w:val="0"/>
              <w:marTop w:val="0"/>
              <w:marBottom w:val="0"/>
              <w:divBdr>
                <w:top w:val="none" w:sz="0" w:space="0" w:color="auto"/>
                <w:left w:val="none" w:sz="0" w:space="0" w:color="auto"/>
                <w:bottom w:val="none" w:sz="0" w:space="0" w:color="auto"/>
                <w:right w:val="none" w:sz="0" w:space="0" w:color="auto"/>
              </w:divBdr>
            </w:div>
            <w:div w:id="524367726">
              <w:marLeft w:val="0"/>
              <w:marRight w:val="0"/>
              <w:marTop w:val="0"/>
              <w:marBottom w:val="0"/>
              <w:divBdr>
                <w:top w:val="none" w:sz="0" w:space="0" w:color="auto"/>
                <w:left w:val="none" w:sz="0" w:space="0" w:color="auto"/>
                <w:bottom w:val="none" w:sz="0" w:space="0" w:color="auto"/>
                <w:right w:val="none" w:sz="0" w:space="0" w:color="auto"/>
              </w:divBdr>
            </w:div>
          </w:divsChild>
        </w:div>
        <w:div w:id="276642717">
          <w:marLeft w:val="0"/>
          <w:marRight w:val="0"/>
          <w:marTop w:val="0"/>
          <w:marBottom w:val="0"/>
          <w:divBdr>
            <w:top w:val="none" w:sz="0" w:space="0" w:color="auto"/>
            <w:left w:val="none" w:sz="0" w:space="0" w:color="auto"/>
            <w:bottom w:val="none" w:sz="0" w:space="0" w:color="auto"/>
            <w:right w:val="none" w:sz="0" w:space="0" w:color="auto"/>
          </w:divBdr>
          <w:divsChild>
            <w:div w:id="159123305">
              <w:marLeft w:val="0"/>
              <w:marRight w:val="0"/>
              <w:marTop w:val="0"/>
              <w:marBottom w:val="0"/>
              <w:divBdr>
                <w:top w:val="none" w:sz="0" w:space="0" w:color="auto"/>
                <w:left w:val="none" w:sz="0" w:space="0" w:color="auto"/>
                <w:bottom w:val="none" w:sz="0" w:space="0" w:color="auto"/>
                <w:right w:val="none" w:sz="0" w:space="0" w:color="auto"/>
              </w:divBdr>
            </w:div>
            <w:div w:id="1140882024">
              <w:marLeft w:val="0"/>
              <w:marRight w:val="0"/>
              <w:marTop w:val="0"/>
              <w:marBottom w:val="0"/>
              <w:divBdr>
                <w:top w:val="none" w:sz="0" w:space="0" w:color="auto"/>
                <w:left w:val="none" w:sz="0" w:space="0" w:color="auto"/>
                <w:bottom w:val="none" w:sz="0" w:space="0" w:color="auto"/>
                <w:right w:val="none" w:sz="0" w:space="0" w:color="auto"/>
              </w:divBdr>
            </w:div>
          </w:divsChild>
        </w:div>
        <w:div w:id="1732536966">
          <w:marLeft w:val="0"/>
          <w:marRight w:val="0"/>
          <w:marTop w:val="0"/>
          <w:marBottom w:val="0"/>
          <w:divBdr>
            <w:top w:val="none" w:sz="0" w:space="0" w:color="auto"/>
            <w:left w:val="none" w:sz="0" w:space="0" w:color="auto"/>
            <w:bottom w:val="none" w:sz="0" w:space="0" w:color="auto"/>
            <w:right w:val="none" w:sz="0" w:space="0" w:color="auto"/>
          </w:divBdr>
          <w:divsChild>
            <w:div w:id="339351567">
              <w:marLeft w:val="0"/>
              <w:marRight w:val="0"/>
              <w:marTop w:val="0"/>
              <w:marBottom w:val="0"/>
              <w:divBdr>
                <w:top w:val="none" w:sz="0" w:space="0" w:color="auto"/>
                <w:left w:val="none" w:sz="0" w:space="0" w:color="auto"/>
                <w:bottom w:val="none" w:sz="0" w:space="0" w:color="auto"/>
                <w:right w:val="none" w:sz="0" w:space="0" w:color="auto"/>
              </w:divBdr>
            </w:div>
            <w:div w:id="426540821">
              <w:marLeft w:val="0"/>
              <w:marRight w:val="0"/>
              <w:marTop w:val="0"/>
              <w:marBottom w:val="0"/>
              <w:divBdr>
                <w:top w:val="none" w:sz="0" w:space="0" w:color="auto"/>
                <w:left w:val="none" w:sz="0" w:space="0" w:color="auto"/>
                <w:bottom w:val="none" w:sz="0" w:space="0" w:color="auto"/>
                <w:right w:val="none" w:sz="0" w:space="0" w:color="auto"/>
              </w:divBdr>
            </w:div>
          </w:divsChild>
        </w:div>
        <w:div w:id="1442258587">
          <w:marLeft w:val="0"/>
          <w:marRight w:val="0"/>
          <w:marTop w:val="0"/>
          <w:marBottom w:val="0"/>
          <w:divBdr>
            <w:top w:val="none" w:sz="0" w:space="0" w:color="auto"/>
            <w:left w:val="none" w:sz="0" w:space="0" w:color="auto"/>
            <w:bottom w:val="none" w:sz="0" w:space="0" w:color="auto"/>
            <w:right w:val="none" w:sz="0" w:space="0" w:color="auto"/>
          </w:divBdr>
          <w:divsChild>
            <w:div w:id="799304569">
              <w:marLeft w:val="0"/>
              <w:marRight w:val="0"/>
              <w:marTop w:val="0"/>
              <w:marBottom w:val="0"/>
              <w:divBdr>
                <w:top w:val="none" w:sz="0" w:space="0" w:color="auto"/>
                <w:left w:val="none" w:sz="0" w:space="0" w:color="auto"/>
                <w:bottom w:val="none" w:sz="0" w:space="0" w:color="auto"/>
                <w:right w:val="none" w:sz="0" w:space="0" w:color="auto"/>
              </w:divBdr>
            </w:div>
            <w:div w:id="1647201287">
              <w:marLeft w:val="0"/>
              <w:marRight w:val="0"/>
              <w:marTop w:val="0"/>
              <w:marBottom w:val="0"/>
              <w:divBdr>
                <w:top w:val="none" w:sz="0" w:space="0" w:color="auto"/>
                <w:left w:val="none" w:sz="0" w:space="0" w:color="auto"/>
                <w:bottom w:val="none" w:sz="0" w:space="0" w:color="auto"/>
                <w:right w:val="none" w:sz="0" w:space="0" w:color="auto"/>
              </w:divBdr>
              <w:divsChild>
                <w:div w:id="2122072301">
                  <w:marLeft w:val="0"/>
                  <w:marRight w:val="0"/>
                  <w:marTop w:val="0"/>
                  <w:marBottom w:val="0"/>
                  <w:divBdr>
                    <w:top w:val="none" w:sz="0" w:space="0" w:color="auto"/>
                    <w:left w:val="none" w:sz="0" w:space="0" w:color="auto"/>
                    <w:bottom w:val="none" w:sz="0" w:space="0" w:color="auto"/>
                    <w:right w:val="none" w:sz="0" w:space="0" w:color="auto"/>
                  </w:divBdr>
                  <w:divsChild>
                    <w:div w:id="960694231">
                      <w:marLeft w:val="0"/>
                      <w:marRight w:val="0"/>
                      <w:marTop w:val="0"/>
                      <w:marBottom w:val="0"/>
                      <w:divBdr>
                        <w:top w:val="none" w:sz="0" w:space="0" w:color="auto"/>
                        <w:left w:val="none" w:sz="0" w:space="0" w:color="auto"/>
                        <w:bottom w:val="none" w:sz="0" w:space="0" w:color="auto"/>
                        <w:right w:val="none" w:sz="0" w:space="0" w:color="auto"/>
                      </w:divBdr>
                    </w:div>
                    <w:div w:id="15565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27896">
          <w:marLeft w:val="0"/>
          <w:marRight w:val="0"/>
          <w:marTop w:val="0"/>
          <w:marBottom w:val="0"/>
          <w:divBdr>
            <w:top w:val="none" w:sz="0" w:space="0" w:color="auto"/>
            <w:left w:val="none" w:sz="0" w:space="0" w:color="auto"/>
            <w:bottom w:val="none" w:sz="0" w:space="0" w:color="auto"/>
            <w:right w:val="none" w:sz="0" w:space="0" w:color="auto"/>
          </w:divBdr>
          <w:divsChild>
            <w:div w:id="1073091355">
              <w:marLeft w:val="0"/>
              <w:marRight w:val="0"/>
              <w:marTop w:val="0"/>
              <w:marBottom w:val="0"/>
              <w:divBdr>
                <w:top w:val="none" w:sz="0" w:space="0" w:color="auto"/>
                <w:left w:val="none" w:sz="0" w:space="0" w:color="auto"/>
                <w:bottom w:val="none" w:sz="0" w:space="0" w:color="auto"/>
                <w:right w:val="none" w:sz="0" w:space="0" w:color="auto"/>
              </w:divBdr>
            </w:div>
            <w:div w:id="1691570425">
              <w:marLeft w:val="0"/>
              <w:marRight w:val="0"/>
              <w:marTop w:val="0"/>
              <w:marBottom w:val="0"/>
              <w:divBdr>
                <w:top w:val="none" w:sz="0" w:space="0" w:color="auto"/>
                <w:left w:val="none" w:sz="0" w:space="0" w:color="auto"/>
                <w:bottom w:val="none" w:sz="0" w:space="0" w:color="auto"/>
                <w:right w:val="none" w:sz="0" w:space="0" w:color="auto"/>
              </w:divBdr>
              <w:divsChild>
                <w:div w:id="1602688838">
                  <w:marLeft w:val="0"/>
                  <w:marRight w:val="0"/>
                  <w:marTop w:val="0"/>
                  <w:marBottom w:val="0"/>
                  <w:divBdr>
                    <w:top w:val="none" w:sz="0" w:space="0" w:color="auto"/>
                    <w:left w:val="none" w:sz="0" w:space="0" w:color="auto"/>
                    <w:bottom w:val="none" w:sz="0" w:space="0" w:color="auto"/>
                    <w:right w:val="none" w:sz="0" w:space="0" w:color="auto"/>
                  </w:divBdr>
                  <w:divsChild>
                    <w:div w:id="158469707">
                      <w:marLeft w:val="0"/>
                      <w:marRight w:val="0"/>
                      <w:marTop w:val="0"/>
                      <w:marBottom w:val="0"/>
                      <w:divBdr>
                        <w:top w:val="none" w:sz="0" w:space="0" w:color="auto"/>
                        <w:left w:val="none" w:sz="0" w:space="0" w:color="auto"/>
                        <w:bottom w:val="none" w:sz="0" w:space="0" w:color="auto"/>
                        <w:right w:val="none" w:sz="0" w:space="0" w:color="auto"/>
                      </w:divBdr>
                    </w:div>
                    <w:div w:id="16062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5588">
      <w:bodyDiv w:val="1"/>
      <w:marLeft w:val="0"/>
      <w:marRight w:val="0"/>
      <w:marTop w:val="0"/>
      <w:marBottom w:val="0"/>
      <w:divBdr>
        <w:top w:val="none" w:sz="0" w:space="0" w:color="auto"/>
        <w:left w:val="none" w:sz="0" w:space="0" w:color="auto"/>
        <w:bottom w:val="none" w:sz="0" w:space="0" w:color="auto"/>
        <w:right w:val="none" w:sz="0" w:space="0" w:color="auto"/>
      </w:divBdr>
      <w:divsChild>
        <w:div w:id="747654458">
          <w:marLeft w:val="0"/>
          <w:marRight w:val="0"/>
          <w:marTop w:val="0"/>
          <w:marBottom w:val="0"/>
          <w:divBdr>
            <w:top w:val="none" w:sz="0" w:space="0" w:color="auto"/>
            <w:left w:val="none" w:sz="0" w:space="0" w:color="auto"/>
            <w:bottom w:val="none" w:sz="0" w:space="0" w:color="auto"/>
            <w:right w:val="none" w:sz="0" w:space="0" w:color="auto"/>
          </w:divBdr>
          <w:divsChild>
            <w:div w:id="1507089332">
              <w:marLeft w:val="0"/>
              <w:marRight w:val="0"/>
              <w:marTop w:val="0"/>
              <w:marBottom w:val="0"/>
              <w:divBdr>
                <w:top w:val="none" w:sz="0" w:space="0" w:color="auto"/>
                <w:left w:val="none" w:sz="0" w:space="0" w:color="auto"/>
                <w:bottom w:val="none" w:sz="0" w:space="0" w:color="auto"/>
                <w:right w:val="none" w:sz="0" w:space="0" w:color="auto"/>
              </w:divBdr>
              <w:divsChild>
                <w:div w:id="5680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lar.google.com/citations?view_op=view_citation&amp;hl=fr&amp;user=ARxyHe4AAAAJ&amp;citation_for_view=ARxyHe4AAAAJ:UeHWp8X0CEI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255</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IS14</dc:creator>
  <cp:lastModifiedBy>DELL UNITE I3</cp:lastModifiedBy>
  <cp:revision>8</cp:revision>
  <dcterms:created xsi:type="dcterms:W3CDTF">2023-05-17T07:43:00Z</dcterms:created>
  <dcterms:modified xsi:type="dcterms:W3CDTF">2023-06-14T07:35:00Z</dcterms:modified>
</cp:coreProperties>
</file>