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AFA" w:rsidRPr="00DC6A43" w:rsidRDefault="00384AFA" w:rsidP="000977EC">
      <w:pPr>
        <w:spacing w:after="0" w:line="240" w:lineRule="auto"/>
        <w:jc w:val="right"/>
        <w:rPr>
          <w:rFonts w:cs="Traditional Arabic"/>
          <w:b/>
          <w:bCs/>
          <w:sz w:val="32"/>
          <w:szCs w:val="32"/>
        </w:rPr>
      </w:pPr>
      <w:r w:rsidRPr="00DC6A43">
        <w:rPr>
          <w:rFonts w:cs="Traditional Arabic"/>
          <w:b/>
          <w:bCs/>
          <w:sz w:val="32"/>
          <w:szCs w:val="32"/>
        </w:rPr>
        <w:fldChar w:fldCharType="begin"/>
      </w:r>
      <w:r w:rsidRPr="00DC6A43">
        <w:rPr>
          <w:rFonts w:cs="Traditional Arabic"/>
          <w:b/>
          <w:bCs/>
          <w:sz w:val="32"/>
          <w:szCs w:val="32"/>
        </w:rPr>
        <w:instrText xml:space="preserve"> HYPERLINK "https://scholar.google.com/scholar?oi=bibs&amp;cluster=11956830431134058510&amp;btnI=1&amp;hl=ar" </w:instrText>
      </w:r>
      <w:r w:rsidRPr="00DC6A43">
        <w:rPr>
          <w:rFonts w:cs="Traditional Arabic"/>
          <w:b/>
          <w:bCs/>
          <w:sz w:val="32"/>
          <w:szCs w:val="32"/>
        </w:rPr>
        <w:fldChar w:fldCharType="separate"/>
      </w:r>
      <w:r w:rsidRPr="00DC6A43">
        <w:rPr>
          <w:rStyle w:val="Lienhypertexte"/>
          <w:rFonts w:cs="Traditional Arabic"/>
          <w:b/>
          <w:bCs/>
          <w:color w:val="auto"/>
          <w:sz w:val="32"/>
          <w:szCs w:val="32"/>
          <w:u w:val="none"/>
          <w:rtl/>
        </w:rPr>
        <w:t>الإجراءات الوقائية والقمعية لمكافحة تبييض الأموال في الجزائر</w:t>
      </w:r>
      <w:r w:rsidRPr="00DC6A43">
        <w:rPr>
          <w:rFonts w:cs="Traditional Arabic"/>
          <w:b/>
          <w:bCs/>
          <w:sz w:val="32"/>
          <w:szCs w:val="32"/>
        </w:rPr>
        <w:fldChar w:fldCharType="end"/>
      </w:r>
    </w:p>
    <w:p w:rsidR="00717E7B" w:rsidRDefault="00717E7B" w:rsidP="000977EC">
      <w:pPr>
        <w:spacing w:after="0" w:line="240" w:lineRule="auto"/>
        <w:jc w:val="right"/>
        <w:rPr>
          <w:rFonts w:hint="cs"/>
          <w:sz w:val="32"/>
          <w:rtl/>
          <w:lang w:bidi="ar-DZ"/>
        </w:rPr>
      </w:pPr>
    </w:p>
    <w:p w:rsidR="00717E7B" w:rsidRPr="00DD3537" w:rsidRDefault="00717E7B" w:rsidP="000A1F4C">
      <w:pPr>
        <w:spacing w:after="0" w:line="240" w:lineRule="auto"/>
        <w:jc w:val="right"/>
        <w:rPr>
          <w:rFonts w:cs="Traditional Arabic" w:hint="cs"/>
          <w:sz w:val="32"/>
          <w:szCs w:val="32"/>
          <w:rtl/>
          <w:lang w:bidi="ar-DZ"/>
        </w:rPr>
      </w:pPr>
      <w:r w:rsidRPr="00DC6A43">
        <w:rPr>
          <w:rFonts w:cs="Traditional Arabic"/>
          <w:b/>
          <w:bCs/>
          <w:sz w:val="32"/>
          <w:szCs w:val="32"/>
          <w:rtl/>
        </w:rPr>
        <w:t>المؤل</w:t>
      </w:r>
      <w:r w:rsidR="000977EC" w:rsidRPr="00DC6A43">
        <w:rPr>
          <w:rFonts w:cs="Traditional Arabic" w:hint="cs"/>
          <w:b/>
          <w:bCs/>
          <w:sz w:val="32"/>
          <w:szCs w:val="32"/>
          <w:rtl/>
        </w:rPr>
        <w:t>ف</w:t>
      </w:r>
      <w:r w:rsidRPr="00DC6A43">
        <w:rPr>
          <w:rFonts w:cs="Traditional Arabic" w:hint="cs"/>
          <w:b/>
          <w:bCs/>
          <w:sz w:val="32"/>
          <w:szCs w:val="32"/>
          <w:rtl/>
        </w:rPr>
        <w:t>:</w:t>
      </w:r>
      <w:r w:rsidRPr="00DD3537">
        <w:rPr>
          <w:rFonts w:cs="Traditional Arabic" w:hint="cs"/>
          <w:sz w:val="32"/>
          <w:szCs w:val="32"/>
          <w:rtl/>
        </w:rPr>
        <w:t xml:space="preserve"> </w:t>
      </w:r>
      <w:proofErr w:type="spellStart"/>
      <w:r w:rsidRPr="00DD3537">
        <w:rPr>
          <w:rFonts w:cs="Traditional Arabic"/>
          <w:sz w:val="32"/>
          <w:szCs w:val="32"/>
          <w:rtl/>
        </w:rPr>
        <w:t>فروحات</w:t>
      </w:r>
      <w:proofErr w:type="spellEnd"/>
      <w:r w:rsidRPr="00DD3537">
        <w:rPr>
          <w:rFonts w:cs="Traditional Arabic"/>
          <w:sz w:val="32"/>
          <w:szCs w:val="32"/>
          <w:rtl/>
        </w:rPr>
        <w:t xml:space="preserve"> سعيـد</w:t>
      </w:r>
    </w:p>
    <w:p w:rsidR="00717E7B" w:rsidRPr="00DD3537" w:rsidRDefault="00717E7B" w:rsidP="00DC6A43">
      <w:pPr>
        <w:spacing w:after="0" w:line="240" w:lineRule="auto"/>
        <w:jc w:val="right"/>
        <w:rPr>
          <w:rFonts w:cs="Traditional Arabic"/>
          <w:sz w:val="32"/>
          <w:szCs w:val="32"/>
        </w:rPr>
      </w:pPr>
      <w:r w:rsidRPr="00DD3537">
        <w:rPr>
          <w:rFonts w:cs="Traditional Arabic"/>
          <w:sz w:val="32"/>
          <w:szCs w:val="32"/>
        </w:rPr>
        <w:t>2015</w:t>
      </w:r>
      <w:r w:rsidRPr="00DC6A43">
        <w:rPr>
          <w:rFonts w:cs="Traditional Arabic"/>
          <w:b/>
          <w:bCs/>
          <w:sz w:val="32"/>
          <w:szCs w:val="32"/>
          <w:rtl/>
        </w:rPr>
        <w:t>تاريخ النشر</w:t>
      </w:r>
      <w:r w:rsidRPr="00DD3537">
        <w:rPr>
          <w:rFonts w:cs="Traditional Arabic" w:hint="cs"/>
          <w:sz w:val="32"/>
          <w:szCs w:val="32"/>
          <w:rtl/>
        </w:rPr>
        <w:t>:</w:t>
      </w:r>
    </w:p>
    <w:p w:rsidR="00717E7B" w:rsidRPr="00DD3537" w:rsidRDefault="00717E7B" w:rsidP="000977EC">
      <w:pPr>
        <w:spacing w:after="0" w:line="240" w:lineRule="auto"/>
        <w:jc w:val="right"/>
        <w:rPr>
          <w:rFonts w:cs="Traditional Arabic" w:hint="cs"/>
          <w:sz w:val="32"/>
          <w:szCs w:val="32"/>
          <w:rtl/>
          <w:lang w:bidi="ar-DZ"/>
        </w:rPr>
      </w:pPr>
      <w:proofErr w:type="gramStart"/>
      <w:r w:rsidRPr="00DC6A43">
        <w:rPr>
          <w:rFonts w:cs="Traditional Arabic"/>
          <w:b/>
          <w:bCs/>
          <w:sz w:val="32"/>
          <w:szCs w:val="32"/>
          <w:rtl/>
        </w:rPr>
        <w:t>مجلة</w:t>
      </w:r>
      <w:proofErr w:type="gramEnd"/>
      <w:r w:rsidRPr="00DC6A43">
        <w:rPr>
          <w:rFonts w:cs="Traditional Arabic" w:hint="cs"/>
          <w:b/>
          <w:bCs/>
          <w:sz w:val="32"/>
          <w:szCs w:val="32"/>
          <w:rtl/>
        </w:rPr>
        <w:t xml:space="preserve">: </w:t>
      </w:r>
      <w:r w:rsidRPr="00DD3537">
        <w:rPr>
          <w:rFonts w:cs="Traditional Arabic"/>
          <w:sz w:val="32"/>
          <w:szCs w:val="32"/>
          <w:rtl/>
        </w:rPr>
        <w:t>مجلة الواحات للبحوث والدراسات</w:t>
      </w:r>
    </w:p>
    <w:p w:rsidR="00717E7B" w:rsidRPr="00DD3537" w:rsidRDefault="00717E7B" w:rsidP="000977EC">
      <w:pPr>
        <w:spacing w:after="0" w:line="240" w:lineRule="auto"/>
        <w:jc w:val="right"/>
        <w:rPr>
          <w:rFonts w:cs="Traditional Arabic"/>
          <w:sz w:val="32"/>
          <w:szCs w:val="32"/>
        </w:rPr>
      </w:pPr>
      <w:r w:rsidRPr="00DD3537">
        <w:rPr>
          <w:rFonts w:cs="Traditional Arabic"/>
          <w:sz w:val="32"/>
          <w:szCs w:val="32"/>
        </w:rPr>
        <w:t>8</w:t>
      </w:r>
      <w:r w:rsidRPr="00DD3537">
        <w:rPr>
          <w:rFonts w:cs="Traditional Arabic"/>
          <w:sz w:val="32"/>
          <w:szCs w:val="32"/>
          <w:rtl/>
        </w:rPr>
        <w:t xml:space="preserve"> </w:t>
      </w:r>
      <w:r w:rsidRPr="00DC6A43">
        <w:rPr>
          <w:rFonts w:cs="Traditional Arabic"/>
          <w:b/>
          <w:bCs/>
          <w:sz w:val="32"/>
          <w:szCs w:val="32"/>
          <w:rtl/>
        </w:rPr>
        <w:t>المجلد</w:t>
      </w:r>
      <w:r w:rsidRPr="00DD3537">
        <w:rPr>
          <w:rFonts w:cs="Traditional Arabic" w:hint="cs"/>
          <w:sz w:val="32"/>
          <w:szCs w:val="32"/>
          <w:rtl/>
        </w:rPr>
        <w:t>:</w:t>
      </w:r>
    </w:p>
    <w:p w:rsidR="00717E7B" w:rsidRPr="00DD3537" w:rsidRDefault="00717E7B" w:rsidP="000977EC">
      <w:pPr>
        <w:spacing w:after="0" w:line="240" w:lineRule="auto"/>
        <w:jc w:val="right"/>
        <w:rPr>
          <w:rFonts w:cs="Traditional Arabic"/>
          <w:sz w:val="32"/>
          <w:szCs w:val="32"/>
        </w:rPr>
      </w:pPr>
      <w:r w:rsidRPr="00DD3537">
        <w:rPr>
          <w:rFonts w:cs="Traditional Arabic"/>
          <w:sz w:val="32"/>
          <w:szCs w:val="32"/>
        </w:rPr>
        <w:t>1</w:t>
      </w:r>
      <w:r w:rsidRPr="00DD3537">
        <w:rPr>
          <w:rFonts w:cs="Traditional Arabic"/>
          <w:sz w:val="32"/>
          <w:szCs w:val="32"/>
          <w:rtl/>
        </w:rPr>
        <w:t xml:space="preserve"> </w:t>
      </w:r>
      <w:r w:rsidRPr="00DC6A43">
        <w:rPr>
          <w:rFonts w:cs="Traditional Arabic"/>
          <w:b/>
          <w:bCs/>
          <w:sz w:val="32"/>
          <w:szCs w:val="32"/>
          <w:rtl/>
        </w:rPr>
        <w:t>الإصدار</w:t>
      </w:r>
      <w:r w:rsidRPr="00DD3537">
        <w:rPr>
          <w:rFonts w:cs="Traditional Arabic" w:hint="cs"/>
          <w:sz w:val="32"/>
          <w:szCs w:val="32"/>
          <w:rtl/>
        </w:rPr>
        <w:t>:</w:t>
      </w:r>
    </w:p>
    <w:p w:rsidR="00717E7B" w:rsidRPr="00DC6A43" w:rsidRDefault="00717E7B" w:rsidP="000977EC">
      <w:pPr>
        <w:spacing w:after="0" w:line="240" w:lineRule="auto"/>
        <w:jc w:val="right"/>
        <w:rPr>
          <w:rFonts w:cs="Traditional Arabic"/>
          <w:b/>
          <w:bCs/>
          <w:sz w:val="32"/>
          <w:szCs w:val="32"/>
        </w:rPr>
      </w:pPr>
      <w:proofErr w:type="gramStart"/>
      <w:r w:rsidRPr="00DC6A43">
        <w:rPr>
          <w:rFonts w:cs="Traditional Arabic"/>
          <w:b/>
          <w:bCs/>
          <w:sz w:val="32"/>
          <w:szCs w:val="32"/>
          <w:rtl/>
        </w:rPr>
        <w:t>الوصف</w:t>
      </w:r>
      <w:proofErr w:type="gramEnd"/>
      <w:r w:rsidRPr="00DC6A43">
        <w:rPr>
          <w:rFonts w:cs="Traditional Arabic" w:hint="cs"/>
          <w:b/>
          <w:bCs/>
          <w:sz w:val="32"/>
          <w:szCs w:val="32"/>
          <w:rtl/>
        </w:rPr>
        <w:t xml:space="preserve">: </w:t>
      </w:r>
    </w:p>
    <w:p w:rsidR="00717E7B" w:rsidRPr="00DD3537" w:rsidRDefault="00717E7B" w:rsidP="00F90CEB">
      <w:pPr>
        <w:spacing w:after="0" w:line="240" w:lineRule="auto"/>
        <w:jc w:val="right"/>
        <w:rPr>
          <w:rFonts w:cs="Traditional Arabic"/>
          <w:sz w:val="32"/>
          <w:szCs w:val="32"/>
        </w:rPr>
      </w:pPr>
      <w:proofErr w:type="gramStart"/>
      <w:r w:rsidRPr="00DD3537">
        <w:rPr>
          <w:rFonts w:cs="Traditional Arabic"/>
          <w:sz w:val="32"/>
          <w:szCs w:val="32"/>
          <w:rtl/>
        </w:rPr>
        <w:t>يعتبر</w:t>
      </w:r>
      <w:proofErr w:type="gramEnd"/>
      <w:r w:rsidRPr="00DD3537">
        <w:rPr>
          <w:rFonts w:cs="Traditional Arabic"/>
          <w:sz w:val="32"/>
          <w:szCs w:val="32"/>
          <w:rtl/>
        </w:rPr>
        <w:t xml:space="preserve"> غسل الأموال باعتبارها واحدة من أخطر أنواع الجرائم التي عرفتها الإنسانية من قبل في هذه الأيام، ويرجع ذلك أساسا هو الجريمة الوحيدة التي لا يمكن أن ترتكب دون جريمة أخرى سابقة مرتبطة بإحكام لذلك. </w:t>
      </w:r>
      <w:proofErr w:type="gramStart"/>
      <w:r w:rsidRPr="00DD3537">
        <w:rPr>
          <w:rFonts w:cs="Traditional Arabic"/>
          <w:sz w:val="32"/>
          <w:szCs w:val="32"/>
          <w:rtl/>
        </w:rPr>
        <w:t>وبالتالي</w:t>
      </w:r>
      <w:proofErr w:type="gramEnd"/>
      <w:r w:rsidRPr="00DD3537">
        <w:rPr>
          <w:rFonts w:cs="Traditional Arabic"/>
          <w:sz w:val="32"/>
          <w:szCs w:val="32"/>
          <w:rtl/>
        </w:rPr>
        <w:t xml:space="preserve">، فإن من الهدف من هذا الأخير هو العثور على غطاء قانوني للأموال المتأتية من الجرائم المرتكبة، مثل تجارة المخدرات ودعم </w:t>
      </w:r>
      <w:r w:rsidR="00F90CEB" w:rsidRPr="00DD3537">
        <w:rPr>
          <w:rFonts w:cs="Traditional Arabic"/>
          <w:sz w:val="32"/>
          <w:szCs w:val="32"/>
          <w:rtl/>
        </w:rPr>
        <w:t>الإرهاب والسرقة وغيرها من الجرائم</w:t>
      </w:r>
      <w:r w:rsidR="00F90CEB" w:rsidRPr="00DD3537">
        <w:rPr>
          <w:rFonts w:cs="Traditional Arabic" w:hint="cs"/>
          <w:sz w:val="32"/>
          <w:szCs w:val="32"/>
          <w:rtl/>
        </w:rPr>
        <w:t>.</w:t>
      </w:r>
      <w:r w:rsidR="00F90CEB" w:rsidRPr="00DD3537">
        <w:rPr>
          <w:rFonts w:cs="Traditional Arabic"/>
          <w:sz w:val="32"/>
          <w:szCs w:val="32"/>
          <w:rtl/>
        </w:rPr>
        <w:t xml:space="preserve"> </w:t>
      </w:r>
      <w:r w:rsidRPr="00DD3537">
        <w:rPr>
          <w:rFonts w:cs="Traditional Arabic"/>
          <w:sz w:val="32"/>
          <w:szCs w:val="32"/>
          <w:rtl/>
        </w:rPr>
        <w:t>لذلك أصدر العديد من البلدان المختلفة التشريعات لمنع مثل هذه الجرائم، إما في</w:t>
      </w:r>
      <w:r w:rsidR="00F90CEB" w:rsidRPr="00DD3537">
        <w:rPr>
          <w:rFonts w:cs="Traditional Arabic" w:hint="cs"/>
          <w:sz w:val="32"/>
          <w:szCs w:val="32"/>
          <w:rtl/>
        </w:rPr>
        <w:t xml:space="preserve"> </w:t>
      </w:r>
      <w:r w:rsidRPr="00DD3537">
        <w:rPr>
          <w:rFonts w:cs="Traditional Arabic"/>
          <w:sz w:val="32"/>
          <w:szCs w:val="32"/>
          <w:rtl/>
        </w:rPr>
        <w:t xml:space="preserve">شكل تدابير وقائية قبل ارتكاب الجريمة أو تدابير </w:t>
      </w:r>
      <w:proofErr w:type="spellStart"/>
      <w:r w:rsidRPr="00DD3537">
        <w:rPr>
          <w:rFonts w:cs="Traditional Arabic"/>
          <w:sz w:val="32"/>
          <w:szCs w:val="32"/>
          <w:rtl/>
        </w:rPr>
        <w:t>قسرية</w:t>
      </w:r>
      <w:proofErr w:type="spellEnd"/>
      <w:r w:rsidRPr="00DD3537">
        <w:rPr>
          <w:rFonts w:cs="Traditional Arabic"/>
          <w:sz w:val="32"/>
          <w:szCs w:val="32"/>
          <w:rtl/>
        </w:rPr>
        <w:t xml:space="preserve"> بعد وقوع الجريمة</w:t>
      </w:r>
      <w:r w:rsidR="00F90CEB" w:rsidRPr="00DD3537">
        <w:rPr>
          <w:rFonts w:cs="Traditional Arabic" w:hint="cs"/>
          <w:sz w:val="32"/>
          <w:szCs w:val="32"/>
          <w:rtl/>
        </w:rPr>
        <w:t>.</w:t>
      </w:r>
    </w:p>
    <w:p w:rsidR="00717E7B" w:rsidRPr="00DD3537" w:rsidRDefault="000A1F4C" w:rsidP="00DC6A43">
      <w:pPr>
        <w:spacing w:after="0" w:line="240" w:lineRule="auto"/>
        <w:jc w:val="right"/>
        <w:rPr>
          <w:rFonts w:cs="Traditional Arabic"/>
          <w:sz w:val="32"/>
          <w:szCs w:val="32"/>
        </w:rPr>
      </w:pPr>
      <w:r w:rsidRPr="00DD3537">
        <w:rPr>
          <w:rFonts w:cs="Traditional Arabic"/>
          <w:sz w:val="32"/>
          <w:szCs w:val="32"/>
          <w:rtl/>
        </w:rPr>
        <w:t>و</w:t>
      </w:r>
      <w:r w:rsidR="00717E7B" w:rsidRPr="00DD3537">
        <w:rPr>
          <w:rFonts w:cs="Traditional Arabic"/>
          <w:sz w:val="32"/>
          <w:szCs w:val="32"/>
          <w:rtl/>
        </w:rPr>
        <w:t xml:space="preserve">الجزائر على غرار دول أخرى، سنت قانون خاص لحماية </w:t>
      </w:r>
      <w:proofErr w:type="spellStart"/>
      <w:r w:rsidR="00717E7B" w:rsidRPr="00DD3537">
        <w:rPr>
          <w:rFonts w:cs="Traditional Arabic"/>
          <w:sz w:val="32"/>
          <w:szCs w:val="32"/>
          <w:rtl/>
        </w:rPr>
        <w:t>الإقتصاد</w:t>
      </w:r>
      <w:proofErr w:type="spellEnd"/>
      <w:r w:rsidR="00717E7B" w:rsidRPr="00DD3537">
        <w:rPr>
          <w:rFonts w:cs="Traditional Arabic"/>
          <w:sz w:val="32"/>
          <w:szCs w:val="32"/>
          <w:rtl/>
        </w:rPr>
        <w:t xml:space="preserve"> </w:t>
      </w:r>
      <w:r w:rsidR="00717E7B" w:rsidRPr="00DD3537">
        <w:rPr>
          <w:rFonts w:cs="Traditional Arabic" w:hint="cs"/>
          <w:sz w:val="32"/>
          <w:szCs w:val="32"/>
          <w:rtl/>
        </w:rPr>
        <w:t>و</w:t>
      </w:r>
      <w:r w:rsidR="00717E7B" w:rsidRPr="00DD3537">
        <w:rPr>
          <w:rFonts w:cs="Traditional Arabic"/>
          <w:sz w:val="32"/>
          <w:szCs w:val="32"/>
          <w:rtl/>
        </w:rPr>
        <w:t xml:space="preserve"> ذلك بمكافحة غسل الأموال وتمويل الإرهاب، وهو القانون رقم 05-01 المؤرخ في 6 فبراير 2005، الذي نشر في 9 فبراير 2005 الجريدة الرسمية عدد 11، صفحة 03، المعدل </w:t>
      </w:r>
      <w:proofErr w:type="spellStart"/>
      <w:r w:rsidR="00717E7B" w:rsidRPr="00DD3537">
        <w:rPr>
          <w:rFonts w:cs="Traditional Arabic"/>
          <w:sz w:val="32"/>
          <w:szCs w:val="32"/>
          <w:rtl/>
        </w:rPr>
        <w:t>والمتتم</w:t>
      </w:r>
      <w:proofErr w:type="spellEnd"/>
      <w:r w:rsidR="00717E7B" w:rsidRPr="00DD3537">
        <w:rPr>
          <w:rFonts w:cs="Traditional Arabic"/>
          <w:sz w:val="32"/>
          <w:szCs w:val="32"/>
          <w:rtl/>
        </w:rPr>
        <w:t xml:space="preserve"> بالأمر رقم 12-02 المؤرخ في 13 فبراير 2012، ونشرت في الجريدة الرسمية بتاريخ 15 فبراير 2012، عدد </w:t>
      </w:r>
      <w:r w:rsidR="00717E7B" w:rsidRPr="00DD3537">
        <w:rPr>
          <w:rFonts w:cs="Traditional Arabic"/>
          <w:sz w:val="32"/>
          <w:szCs w:val="32"/>
        </w:rPr>
        <w:t>08</w:t>
      </w:r>
      <w:r w:rsidR="00717E7B" w:rsidRPr="00DD3537">
        <w:rPr>
          <w:rFonts w:cs="Traditional Arabic"/>
          <w:sz w:val="32"/>
          <w:szCs w:val="32"/>
          <w:rtl/>
        </w:rPr>
        <w:t xml:space="preserve">، صفحة 06. وقد وافق مرسوم بحكم 26 مارس القانون رقم 10-12 المؤرخ في </w:t>
      </w:r>
      <w:r w:rsidR="00DC6A43">
        <w:rPr>
          <w:rFonts w:cs="Traditional Arabic" w:hint="cs"/>
          <w:sz w:val="32"/>
          <w:szCs w:val="32"/>
          <w:rtl/>
        </w:rPr>
        <w:t xml:space="preserve">2012، نشر في الجريدة الرسمية بتاريخ 01 </w:t>
      </w:r>
      <w:proofErr w:type="spellStart"/>
      <w:r w:rsidR="00DC6A43">
        <w:rPr>
          <w:rFonts w:cs="Traditional Arabic" w:hint="cs"/>
          <w:sz w:val="32"/>
          <w:szCs w:val="32"/>
          <w:rtl/>
        </w:rPr>
        <w:t>أفريل</w:t>
      </w:r>
      <w:proofErr w:type="spellEnd"/>
      <w:r w:rsidR="00DC6A43">
        <w:rPr>
          <w:rFonts w:cs="Traditional Arabic" w:hint="cs"/>
          <w:sz w:val="32"/>
          <w:szCs w:val="32"/>
          <w:rtl/>
        </w:rPr>
        <w:t>.</w:t>
      </w:r>
      <w:r w:rsidR="00717E7B" w:rsidRPr="00DD3537">
        <w:rPr>
          <w:rFonts w:cs="Traditional Arabic"/>
          <w:sz w:val="32"/>
          <w:szCs w:val="32"/>
        </w:rPr>
        <w:t>2012</w:t>
      </w:r>
      <w:r w:rsidR="00717E7B" w:rsidRPr="00DD3537">
        <w:rPr>
          <w:rFonts w:cs="Traditional Arabic"/>
          <w:sz w:val="32"/>
          <w:szCs w:val="32"/>
          <w:rtl/>
        </w:rPr>
        <w:t xml:space="preserve"> </w:t>
      </w:r>
    </w:p>
    <w:p w:rsidR="00F90CEB" w:rsidRPr="00DD3537" w:rsidRDefault="00717E7B" w:rsidP="00F90CEB">
      <w:pPr>
        <w:spacing w:after="0" w:line="240" w:lineRule="auto"/>
        <w:jc w:val="right"/>
        <w:rPr>
          <w:rFonts w:cs="Traditional Arabic"/>
          <w:sz w:val="32"/>
          <w:szCs w:val="32"/>
        </w:rPr>
      </w:pPr>
      <w:r w:rsidRPr="00DC6A43">
        <w:rPr>
          <w:rFonts w:cs="Traditional Arabic"/>
          <w:b/>
          <w:bCs/>
          <w:sz w:val="32"/>
          <w:szCs w:val="32"/>
          <w:rtl/>
        </w:rPr>
        <w:t>مقالات الباحث العلمي</w:t>
      </w:r>
      <w:r w:rsidR="00384AFA" w:rsidRPr="00DC6A43">
        <w:rPr>
          <w:rFonts w:cs="Traditional Arabic" w:hint="cs"/>
          <w:b/>
          <w:bCs/>
          <w:sz w:val="32"/>
          <w:szCs w:val="32"/>
          <w:rtl/>
        </w:rPr>
        <w:t>:</w:t>
      </w:r>
      <w:r w:rsidR="00F90CEB" w:rsidRPr="00DC6A43">
        <w:rPr>
          <w:rFonts w:cs="Traditional Arabic" w:hint="cs"/>
          <w:b/>
          <w:bCs/>
          <w:sz w:val="32"/>
          <w:szCs w:val="32"/>
          <w:rtl/>
        </w:rPr>
        <w:t xml:space="preserve"> </w:t>
      </w:r>
      <w:hyperlink r:id="rId4" w:history="1">
        <w:r w:rsidR="00F90CEB" w:rsidRPr="00DD3537">
          <w:rPr>
            <w:rStyle w:val="Lienhypertexte"/>
            <w:rFonts w:cs="Traditional Arabic"/>
            <w:color w:val="auto"/>
            <w:sz w:val="32"/>
            <w:szCs w:val="32"/>
            <w:u w:val="none"/>
            <w:rtl/>
          </w:rPr>
          <w:t>الإجراءات الوقائية والقمعية لمكافحة تبييض الأموال في الجزائر</w:t>
        </w:r>
      </w:hyperlink>
    </w:p>
    <w:p w:rsidR="00F90CEB" w:rsidRPr="00DD3537" w:rsidRDefault="00F90CEB" w:rsidP="000977EC">
      <w:pPr>
        <w:spacing w:after="0" w:line="240" w:lineRule="auto"/>
        <w:jc w:val="right"/>
        <w:rPr>
          <w:rFonts w:cs="Traditional Arabic" w:hint="cs"/>
          <w:sz w:val="32"/>
          <w:szCs w:val="32"/>
          <w:rtl/>
        </w:rPr>
      </w:pPr>
    </w:p>
    <w:p w:rsidR="00384AFA" w:rsidRPr="00DC6A43" w:rsidRDefault="00384AFA" w:rsidP="000977EC">
      <w:pPr>
        <w:spacing w:after="0" w:line="240" w:lineRule="auto"/>
        <w:jc w:val="right"/>
        <w:rPr>
          <w:b/>
          <w:bCs/>
        </w:rPr>
      </w:pPr>
      <w:r w:rsidRPr="00DD3537">
        <w:rPr>
          <w:rFonts w:cs="Traditional Arabic" w:hint="cs"/>
          <w:sz w:val="32"/>
          <w:szCs w:val="32"/>
          <w:rtl/>
        </w:rPr>
        <w:t xml:space="preserve"> </w:t>
      </w:r>
      <w:proofErr w:type="spellStart"/>
      <w:r w:rsidRPr="00DC6A43">
        <w:rPr>
          <w:rFonts w:cs="Traditional Arabic"/>
          <w:b/>
          <w:bCs/>
          <w:sz w:val="32"/>
          <w:szCs w:val="32"/>
          <w:rtl/>
        </w:rPr>
        <w:t>فروحات</w:t>
      </w:r>
      <w:proofErr w:type="spellEnd"/>
      <w:r w:rsidRPr="00DC6A43">
        <w:rPr>
          <w:rFonts w:cs="Traditional Arabic"/>
          <w:b/>
          <w:bCs/>
          <w:sz w:val="32"/>
          <w:szCs w:val="32"/>
          <w:rtl/>
        </w:rPr>
        <w:t xml:space="preserve"> سع</w:t>
      </w:r>
      <w:r w:rsidRPr="00DC6A43">
        <w:rPr>
          <w:rFonts w:cs="Traditional Arabic" w:hint="cs"/>
          <w:b/>
          <w:bCs/>
          <w:sz w:val="32"/>
          <w:szCs w:val="32"/>
          <w:rtl/>
        </w:rPr>
        <w:t>ي</w:t>
      </w:r>
      <w:r w:rsidRPr="00DC6A43">
        <w:rPr>
          <w:rFonts w:cs="Traditional Arabic"/>
          <w:b/>
          <w:bCs/>
          <w:sz w:val="32"/>
          <w:szCs w:val="32"/>
          <w:rtl/>
        </w:rPr>
        <w:t>ـد - مجلة الواحات للبحوث والدراسات</w:t>
      </w:r>
      <w:r w:rsidRPr="00DC6A43">
        <w:rPr>
          <w:rFonts w:cs="Traditional Arabic" w:hint="cs"/>
          <w:b/>
          <w:bCs/>
          <w:sz w:val="32"/>
          <w:szCs w:val="32"/>
          <w:rtl/>
        </w:rPr>
        <w:t>،</w:t>
      </w:r>
      <w:r w:rsidRPr="00DC6A43">
        <w:rPr>
          <w:rFonts w:cs="Traditional Arabic"/>
          <w:b/>
          <w:bCs/>
          <w:sz w:val="32"/>
          <w:szCs w:val="32"/>
          <w:rtl/>
        </w:rPr>
        <w:t xml:space="preserve"> 2015</w:t>
      </w:r>
      <w:r w:rsidRPr="00DC6A43">
        <w:rPr>
          <w:rFonts w:cs="Traditional Arabic" w:hint="cs"/>
          <w:b/>
          <w:bCs/>
          <w:sz w:val="32"/>
          <w:szCs w:val="32"/>
          <w:rtl/>
        </w:rPr>
        <w:t>.</w:t>
      </w:r>
    </w:p>
    <w:p w:rsidR="00717E7B" w:rsidRDefault="00717E7B" w:rsidP="00717E7B">
      <w:pPr>
        <w:spacing w:after="0" w:line="240" w:lineRule="auto"/>
        <w:jc w:val="right"/>
      </w:pPr>
    </w:p>
    <w:p w:rsidR="00717E7B" w:rsidRDefault="00717E7B" w:rsidP="005665E6">
      <w:pPr>
        <w:rPr>
          <w:sz w:val="32"/>
          <w:rtl/>
          <w:lang w:bidi="ar-DZ"/>
        </w:rPr>
      </w:pPr>
    </w:p>
    <w:p w:rsidR="005665E6" w:rsidRDefault="005665E6" w:rsidP="005665E6">
      <w:pPr>
        <w:jc w:val="center"/>
        <w:rPr>
          <w:b/>
          <w:bCs/>
          <w:sz w:val="36"/>
          <w:szCs w:val="36"/>
          <w:rtl/>
          <w:lang w:bidi="ar-DZ"/>
        </w:rPr>
      </w:pPr>
      <w:r w:rsidRPr="005665E6">
        <w:rPr>
          <w:rFonts w:hint="cs"/>
          <w:b/>
          <w:bCs/>
          <w:sz w:val="36"/>
          <w:szCs w:val="36"/>
          <w:rtl/>
          <w:lang w:bidi="ar-DZ"/>
        </w:rPr>
        <w:t xml:space="preserve">رابط المقال </w:t>
      </w:r>
    </w:p>
    <w:p w:rsidR="005665E6" w:rsidRDefault="006D7AED" w:rsidP="005665E6">
      <w:pPr>
        <w:rPr>
          <w:rFonts w:ascii="Times New Roman" w:eastAsia="Times New Roman" w:hAnsi="Times New Roman" w:cs="Times New Roman"/>
          <w:sz w:val="32"/>
          <w:szCs w:val="32"/>
          <w:rtl/>
          <w:lang w:eastAsia="fr-FR"/>
        </w:rPr>
      </w:pPr>
      <w:hyperlink r:id="rId5" w:history="1">
        <w:r w:rsidR="005665E6" w:rsidRPr="003E2AFB">
          <w:rPr>
            <w:rStyle w:val="Lienhypertexte"/>
            <w:rFonts w:ascii="Times New Roman" w:eastAsia="Times New Roman" w:hAnsi="Times New Roman" w:cs="Times New Roman"/>
            <w:sz w:val="32"/>
            <w:szCs w:val="32"/>
            <w:lang w:eastAsia="fr-FR"/>
          </w:rPr>
          <w:t>https://scholar.google.com/citations?view_op=view_citation&amp;hl=ar&amp;user=_EELTP4AAAAJ&amp;authuser=1&amp;citation_for_view=_EELTP4AAAAJ:2osOgNQ5qMEC</w:t>
        </w:r>
      </w:hyperlink>
    </w:p>
    <w:p w:rsidR="005665E6" w:rsidRPr="005665E6" w:rsidRDefault="005665E6" w:rsidP="005665E6">
      <w:pPr>
        <w:jc w:val="center"/>
        <w:rPr>
          <w:b/>
          <w:bCs/>
          <w:sz w:val="36"/>
          <w:szCs w:val="36"/>
          <w:rtl/>
        </w:rPr>
      </w:pPr>
    </w:p>
    <w:sectPr w:rsidR="005665E6" w:rsidRPr="005665E6" w:rsidSect="005665E6">
      <w:pgSz w:w="11906" w:h="16838"/>
      <w:pgMar w:top="851"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5665E6"/>
    <w:rsid w:val="000977EC"/>
    <w:rsid w:val="000A1F4C"/>
    <w:rsid w:val="00187E57"/>
    <w:rsid w:val="003159CD"/>
    <w:rsid w:val="00384AFA"/>
    <w:rsid w:val="005665E6"/>
    <w:rsid w:val="006D7AED"/>
    <w:rsid w:val="00717E7B"/>
    <w:rsid w:val="007D0E06"/>
    <w:rsid w:val="0080169B"/>
    <w:rsid w:val="00C677BF"/>
    <w:rsid w:val="00DC6A43"/>
    <w:rsid w:val="00DD3537"/>
    <w:rsid w:val="00F90CE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E0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665E6"/>
    <w:rPr>
      <w:color w:val="0000FF" w:themeColor="hyperlink"/>
      <w:u w:val="single"/>
    </w:rPr>
  </w:style>
  <w:style w:type="character" w:styleId="Lienhypertextesuivivisit">
    <w:name w:val="FollowedHyperlink"/>
    <w:basedOn w:val="Policepardfaut"/>
    <w:uiPriority w:val="99"/>
    <w:semiHidden/>
    <w:unhideWhenUsed/>
    <w:rsid w:val="005665E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389248">
      <w:bodyDiv w:val="1"/>
      <w:marLeft w:val="0"/>
      <w:marRight w:val="0"/>
      <w:marTop w:val="0"/>
      <w:marBottom w:val="0"/>
      <w:divBdr>
        <w:top w:val="none" w:sz="0" w:space="0" w:color="auto"/>
        <w:left w:val="none" w:sz="0" w:space="0" w:color="auto"/>
        <w:bottom w:val="none" w:sz="0" w:space="0" w:color="auto"/>
        <w:right w:val="none" w:sz="0" w:space="0" w:color="auto"/>
      </w:divBdr>
      <w:divsChild>
        <w:div w:id="657421324">
          <w:marLeft w:val="0"/>
          <w:marRight w:val="0"/>
          <w:marTop w:val="0"/>
          <w:marBottom w:val="0"/>
          <w:divBdr>
            <w:top w:val="none" w:sz="0" w:space="0" w:color="auto"/>
            <w:left w:val="none" w:sz="0" w:space="0" w:color="auto"/>
            <w:bottom w:val="none" w:sz="0" w:space="0" w:color="auto"/>
            <w:right w:val="none" w:sz="0" w:space="0" w:color="auto"/>
          </w:divBdr>
          <w:divsChild>
            <w:div w:id="1910652791">
              <w:marLeft w:val="0"/>
              <w:marRight w:val="0"/>
              <w:marTop w:val="0"/>
              <w:marBottom w:val="0"/>
              <w:divBdr>
                <w:top w:val="none" w:sz="0" w:space="0" w:color="auto"/>
                <w:left w:val="none" w:sz="0" w:space="0" w:color="auto"/>
                <w:bottom w:val="none" w:sz="0" w:space="0" w:color="auto"/>
                <w:right w:val="none" w:sz="0" w:space="0" w:color="auto"/>
              </w:divBdr>
            </w:div>
            <w:div w:id="1106385966">
              <w:marLeft w:val="0"/>
              <w:marRight w:val="0"/>
              <w:marTop w:val="0"/>
              <w:marBottom w:val="0"/>
              <w:divBdr>
                <w:top w:val="none" w:sz="0" w:space="0" w:color="auto"/>
                <w:left w:val="none" w:sz="0" w:space="0" w:color="auto"/>
                <w:bottom w:val="none" w:sz="0" w:space="0" w:color="auto"/>
                <w:right w:val="none" w:sz="0" w:space="0" w:color="auto"/>
              </w:divBdr>
            </w:div>
          </w:divsChild>
        </w:div>
        <w:div w:id="2065446641">
          <w:marLeft w:val="0"/>
          <w:marRight w:val="0"/>
          <w:marTop w:val="0"/>
          <w:marBottom w:val="0"/>
          <w:divBdr>
            <w:top w:val="none" w:sz="0" w:space="0" w:color="auto"/>
            <w:left w:val="none" w:sz="0" w:space="0" w:color="auto"/>
            <w:bottom w:val="none" w:sz="0" w:space="0" w:color="auto"/>
            <w:right w:val="none" w:sz="0" w:space="0" w:color="auto"/>
          </w:divBdr>
          <w:divsChild>
            <w:div w:id="454102681">
              <w:marLeft w:val="0"/>
              <w:marRight w:val="0"/>
              <w:marTop w:val="0"/>
              <w:marBottom w:val="0"/>
              <w:divBdr>
                <w:top w:val="none" w:sz="0" w:space="0" w:color="auto"/>
                <w:left w:val="none" w:sz="0" w:space="0" w:color="auto"/>
                <w:bottom w:val="none" w:sz="0" w:space="0" w:color="auto"/>
                <w:right w:val="none" w:sz="0" w:space="0" w:color="auto"/>
              </w:divBdr>
            </w:div>
            <w:div w:id="499394159">
              <w:marLeft w:val="0"/>
              <w:marRight w:val="0"/>
              <w:marTop w:val="0"/>
              <w:marBottom w:val="0"/>
              <w:divBdr>
                <w:top w:val="none" w:sz="0" w:space="0" w:color="auto"/>
                <w:left w:val="none" w:sz="0" w:space="0" w:color="auto"/>
                <w:bottom w:val="none" w:sz="0" w:space="0" w:color="auto"/>
                <w:right w:val="none" w:sz="0" w:space="0" w:color="auto"/>
              </w:divBdr>
            </w:div>
          </w:divsChild>
        </w:div>
        <w:div w:id="108940450">
          <w:marLeft w:val="0"/>
          <w:marRight w:val="0"/>
          <w:marTop w:val="0"/>
          <w:marBottom w:val="0"/>
          <w:divBdr>
            <w:top w:val="none" w:sz="0" w:space="0" w:color="auto"/>
            <w:left w:val="none" w:sz="0" w:space="0" w:color="auto"/>
            <w:bottom w:val="none" w:sz="0" w:space="0" w:color="auto"/>
            <w:right w:val="none" w:sz="0" w:space="0" w:color="auto"/>
          </w:divBdr>
          <w:divsChild>
            <w:div w:id="1543326703">
              <w:marLeft w:val="0"/>
              <w:marRight w:val="0"/>
              <w:marTop w:val="0"/>
              <w:marBottom w:val="0"/>
              <w:divBdr>
                <w:top w:val="none" w:sz="0" w:space="0" w:color="auto"/>
                <w:left w:val="none" w:sz="0" w:space="0" w:color="auto"/>
                <w:bottom w:val="none" w:sz="0" w:space="0" w:color="auto"/>
                <w:right w:val="none" w:sz="0" w:space="0" w:color="auto"/>
              </w:divBdr>
            </w:div>
            <w:div w:id="524367726">
              <w:marLeft w:val="0"/>
              <w:marRight w:val="0"/>
              <w:marTop w:val="0"/>
              <w:marBottom w:val="0"/>
              <w:divBdr>
                <w:top w:val="none" w:sz="0" w:space="0" w:color="auto"/>
                <w:left w:val="none" w:sz="0" w:space="0" w:color="auto"/>
                <w:bottom w:val="none" w:sz="0" w:space="0" w:color="auto"/>
                <w:right w:val="none" w:sz="0" w:space="0" w:color="auto"/>
              </w:divBdr>
            </w:div>
          </w:divsChild>
        </w:div>
        <w:div w:id="276642717">
          <w:marLeft w:val="0"/>
          <w:marRight w:val="0"/>
          <w:marTop w:val="0"/>
          <w:marBottom w:val="0"/>
          <w:divBdr>
            <w:top w:val="none" w:sz="0" w:space="0" w:color="auto"/>
            <w:left w:val="none" w:sz="0" w:space="0" w:color="auto"/>
            <w:bottom w:val="none" w:sz="0" w:space="0" w:color="auto"/>
            <w:right w:val="none" w:sz="0" w:space="0" w:color="auto"/>
          </w:divBdr>
          <w:divsChild>
            <w:div w:id="159123305">
              <w:marLeft w:val="0"/>
              <w:marRight w:val="0"/>
              <w:marTop w:val="0"/>
              <w:marBottom w:val="0"/>
              <w:divBdr>
                <w:top w:val="none" w:sz="0" w:space="0" w:color="auto"/>
                <w:left w:val="none" w:sz="0" w:space="0" w:color="auto"/>
                <w:bottom w:val="none" w:sz="0" w:space="0" w:color="auto"/>
                <w:right w:val="none" w:sz="0" w:space="0" w:color="auto"/>
              </w:divBdr>
            </w:div>
            <w:div w:id="1140882024">
              <w:marLeft w:val="0"/>
              <w:marRight w:val="0"/>
              <w:marTop w:val="0"/>
              <w:marBottom w:val="0"/>
              <w:divBdr>
                <w:top w:val="none" w:sz="0" w:space="0" w:color="auto"/>
                <w:left w:val="none" w:sz="0" w:space="0" w:color="auto"/>
                <w:bottom w:val="none" w:sz="0" w:space="0" w:color="auto"/>
                <w:right w:val="none" w:sz="0" w:space="0" w:color="auto"/>
              </w:divBdr>
            </w:div>
          </w:divsChild>
        </w:div>
        <w:div w:id="1732536966">
          <w:marLeft w:val="0"/>
          <w:marRight w:val="0"/>
          <w:marTop w:val="0"/>
          <w:marBottom w:val="0"/>
          <w:divBdr>
            <w:top w:val="none" w:sz="0" w:space="0" w:color="auto"/>
            <w:left w:val="none" w:sz="0" w:space="0" w:color="auto"/>
            <w:bottom w:val="none" w:sz="0" w:space="0" w:color="auto"/>
            <w:right w:val="none" w:sz="0" w:space="0" w:color="auto"/>
          </w:divBdr>
          <w:divsChild>
            <w:div w:id="339351567">
              <w:marLeft w:val="0"/>
              <w:marRight w:val="0"/>
              <w:marTop w:val="0"/>
              <w:marBottom w:val="0"/>
              <w:divBdr>
                <w:top w:val="none" w:sz="0" w:space="0" w:color="auto"/>
                <w:left w:val="none" w:sz="0" w:space="0" w:color="auto"/>
                <w:bottom w:val="none" w:sz="0" w:space="0" w:color="auto"/>
                <w:right w:val="none" w:sz="0" w:space="0" w:color="auto"/>
              </w:divBdr>
            </w:div>
            <w:div w:id="426540821">
              <w:marLeft w:val="0"/>
              <w:marRight w:val="0"/>
              <w:marTop w:val="0"/>
              <w:marBottom w:val="0"/>
              <w:divBdr>
                <w:top w:val="none" w:sz="0" w:space="0" w:color="auto"/>
                <w:left w:val="none" w:sz="0" w:space="0" w:color="auto"/>
                <w:bottom w:val="none" w:sz="0" w:space="0" w:color="auto"/>
                <w:right w:val="none" w:sz="0" w:space="0" w:color="auto"/>
              </w:divBdr>
            </w:div>
          </w:divsChild>
        </w:div>
        <w:div w:id="1442258587">
          <w:marLeft w:val="0"/>
          <w:marRight w:val="0"/>
          <w:marTop w:val="0"/>
          <w:marBottom w:val="0"/>
          <w:divBdr>
            <w:top w:val="none" w:sz="0" w:space="0" w:color="auto"/>
            <w:left w:val="none" w:sz="0" w:space="0" w:color="auto"/>
            <w:bottom w:val="none" w:sz="0" w:space="0" w:color="auto"/>
            <w:right w:val="none" w:sz="0" w:space="0" w:color="auto"/>
          </w:divBdr>
          <w:divsChild>
            <w:div w:id="799304569">
              <w:marLeft w:val="0"/>
              <w:marRight w:val="0"/>
              <w:marTop w:val="0"/>
              <w:marBottom w:val="0"/>
              <w:divBdr>
                <w:top w:val="none" w:sz="0" w:space="0" w:color="auto"/>
                <w:left w:val="none" w:sz="0" w:space="0" w:color="auto"/>
                <w:bottom w:val="none" w:sz="0" w:space="0" w:color="auto"/>
                <w:right w:val="none" w:sz="0" w:space="0" w:color="auto"/>
              </w:divBdr>
            </w:div>
            <w:div w:id="1647201287">
              <w:marLeft w:val="0"/>
              <w:marRight w:val="0"/>
              <w:marTop w:val="0"/>
              <w:marBottom w:val="0"/>
              <w:divBdr>
                <w:top w:val="none" w:sz="0" w:space="0" w:color="auto"/>
                <w:left w:val="none" w:sz="0" w:space="0" w:color="auto"/>
                <w:bottom w:val="none" w:sz="0" w:space="0" w:color="auto"/>
                <w:right w:val="none" w:sz="0" w:space="0" w:color="auto"/>
              </w:divBdr>
              <w:divsChild>
                <w:div w:id="2122072301">
                  <w:marLeft w:val="0"/>
                  <w:marRight w:val="0"/>
                  <w:marTop w:val="0"/>
                  <w:marBottom w:val="0"/>
                  <w:divBdr>
                    <w:top w:val="none" w:sz="0" w:space="0" w:color="auto"/>
                    <w:left w:val="none" w:sz="0" w:space="0" w:color="auto"/>
                    <w:bottom w:val="none" w:sz="0" w:space="0" w:color="auto"/>
                    <w:right w:val="none" w:sz="0" w:space="0" w:color="auto"/>
                  </w:divBdr>
                  <w:divsChild>
                    <w:div w:id="960694231">
                      <w:marLeft w:val="0"/>
                      <w:marRight w:val="0"/>
                      <w:marTop w:val="0"/>
                      <w:marBottom w:val="0"/>
                      <w:divBdr>
                        <w:top w:val="none" w:sz="0" w:space="0" w:color="auto"/>
                        <w:left w:val="none" w:sz="0" w:space="0" w:color="auto"/>
                        <w:bottom w:val="none" w:sz="0" w:space="0" w:color="auto"/>
                        <w:right w:val="none" w:sz="0" w:space="0" w:color="auto"/>
                      </w:divBdr>
                    </w:div>
                    <w:div w:id="155654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727896">
          <w:marLeft w:val="0"/>
          <w:marRight w:val="0"/>
          <w:marTop w:val="0"/>
          <w:marBottom w:val="0"/>
          <w:divBdr>
            <w:top w:val="none" w:sz="0" w:space="0" w:color="auto"/>
            <w:left w:val="none" w:sz="0" w:space="0" w:color="auto"/>
            <w:bottom w:val="none" w:sz="0" w:space="0" w:color="auto"/>
            <w:right w:val="none" w:sz="0" w:space="0" w:color="auto"/>
          </w:divBdr>
          <w:divsChild>
            <w:div w:id="1073091355">
              <w:marLeft w:val="0"/>
              <w:marRight w:val="0"/>
              <w:marTop w:val="0"/>
              <w:marBottom w:val="0"/>
              <w:divBdr>
                <w:top w:val="none" w:sz="0" w:space="0" w:color="auto"/>
                <w:left w:val="none" w:sz="0" w:space="0" w:color="auto"/>
                <w:bottom w:val="none" w:sz="0" w:space="0" w:color="auto"/>
                <w:right w:val="none" w:sz="0" w:space="0" w:color="auto"/>
              </w:divBdr>
            </w:div>
            <w:div w:id="1691570425">
              <w:marLeft w:val="0"/>
              <w:marRight w:val="0"/>
              <w:marTop w:val="0"/>
              <w:marBottom w:val="0"/>
              <w:divBdr>
                <w:top w:val="none" w:sz="0" w:space="0" w:color="auto"/>
                <w:left w:val="none" w:sz="0" w:space="0" w:color="auto"/>
                <w:bottom w:val="none" w:sz="0" w:space="0" w:color="auto"/>
                <w:right w:val="none" w:sz="0" w:space="0" w:color="auto"/>
              </w:divBdr>
              <w:divsChild>
                <w:div w:id="1602688838">
                  <w:marLeft w:val="0"/>
                  <w:marRight w:val="0"/>
                  <w:marTop w:val="0"/>
                  <w:marBottom w:val="0"/>
                  <w:divBdr>
                    <w:top w:val="none" w:sz="0" w:space="0" w:color="auto"/>
                    <w:left w:val="none" w:sz="0" w:space="0" w:color="auto"/>
                    <w:bottom w:val="none" w:sz="0" w:space="0" w:color="auto"/>
                    <w:right w:val="none" w:sz="0" w:space="0" w:color="auto"/>
                  </w:divBdr>
                  <w:divsChild>
                    <w:div w:id="158469707">
                      <w:marLeft w:val="0"/>
                      <w:marRight w:val="0"/>
                      <w:marTop w:val="0"/>
                      <w:marBottom w:val="0"/>
                      <w:divBdr>
                        <w:top w:val="none" w:sz="0" w:space="0" w:color="auto"/>
                        <w:left w:val="none" w:sz="0" w:space="0" w:color="auto"/>
                        <w:bottom w:val="none" w:sz="0" w:space="0" w:color="auto"/>
                        <w:right w:val="none" w:sz="0" w:space="0" w:color="auto"/>
                      </w:divBdr>
                    </w:div>
                    <w:div w:id="160622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445588">
      <w:bodyDiv w:val="1"/>
      <w:marLeft w:val="0"/>
      <w:marRight w:val="0"/>
      <w:marTop w:val="0"/>
      <w:marBottom w:val="0"/>
      <w:divBdr>
        <w:top w:val="none" w:sz="0" w:space="0" w:color="auto"/>
        <w:left w:val="none" w:sz="0" w:space="0" w:color="auto"/>
        <w:bottom w:val="none" w:sz="0" w:space="0" w:color="auto"/>
        <w:right w:val="none" w:sz="0" w:space="0" w:color="auto"/>
      </w:divBdr>
      <w:divsChild>
        <w:div w:id="747654458">
          <w:marLeft w:val="0"/>
          <w:marRight w:val="0"/>
          <w:marTop w:val="0"/>
          <w:marBottom w:val="0"/>
          <w:divBdr>
            <w:top w:val="none" w:sz="0" w:space="0" w:color="auto"/>
            <w:left w:val="none" w:sz="0" w:space="0" w:color="auto"/>
            <w:bottom w:val="none" w:sz="0" w:space="0" w:color="auto"/>
            <w:right w:val="none" w:sz="0" w:space="0" w:color="auto"/>
          </w:divBdr>
          <w:divsChild>
            <w:div w:id="1507089332">
              <w:marLeft w:val="0"/>
              <w:marRight w:val="0"/>
              <w:marTop w:val="0"/>
              <w:marBottom w:val="0"/>
              <w:divBdr>
                <w:top w:val="none" w:sz="0" w:space="0" w:color="auto"/>
                <w:left w:val="none" w:sz="0" w:space="0" w:color="auto"/>
                <w:bottom w:val="none" w:sz="0" w:space="0" w:color="auto"/>
                <w:right w:val="none" w:sz="0" w:space="0" w:color="auto"/>
              </w:divBdr>
              <w:divsChild>
                <w:div w:id="5680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cholar.google.com/citations?view_op=view_citation&amp;hl=ar&amp;user=_EELTP4AAAAJ&amp;authuser=1&amp;citation_for_view=_EELTP4AAAAJ:2osOgNQ5qMEC" TargetMode="External"/><Relationship Id="rId4" Type="http://schemas.openxmlformats.org/officeDocument/2006/relationships/hyperlink" Target="https://scholar.google.com/scholar?oi=bibs&amp;cluster=11956830431134058510&amp;btnI=1&amp;hl=a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269</Words>
  <Characters>1482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IS14</dc:creator>
  <cp:lastModifiedBy>DELL UNITE I3</cp:lastModifiedBy>
  <cp:revision>7</cp:revision>
  <dcterms:created xsi:type="dcterms:W3CDTF">2023-05-17T07:43:00Z</dcterms:created>
  <dcterms:modified xsi:type="dcterms:W3CDTF">2023-05-17T10:12:00Z</dcterms:modified>
</cp:coreProperties>
</file>